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BB4" w:rsidRPr="007C3DC0" w:rsidRDefault="001C3BB4" w:rsidP="001C3BB4">
      <w:pPr>
        <w:ind w:leftChars="150" w:left="31680" w:firstLineChars="297" w:firstLine="31680"/>
        <w:rPr>
          <w:rFonts w:ascii="宋体"/>
          <w:b/>
          <w:szCs w:val="21"/>
        </w:rPr>
      </w:pPr>
      <w:r w:rsidRPr="007C3DC0">
        <w:rPr>
          <w:rFonts w:ascii="宋体" w:hAnsi="宋体" w:hint="eastAsia"/>
          <w:b/>
          <w:szCs w:val="21"/>
        </w:rPr>
        <w:t>“自由”的向度及其超越</w:t>
      </w:r>
    </w:p>
    <w:p w:rsidR="001C3BB4" w:rsidRDefault="001C3BB4" w:rsidP="00430229">
      <w:pPr>
        <w:rPr>
          <w:rFonts w:ascii="宋体"/>
          <w:b/>
          <w:szCs w:val="21"/>
        </w:rPr>
      </w:pPr>
      <w:r w:rsidRPr="007C3DC0">
        <w:rPr>
          <w:rFonts w:ascii="宋体" w:hAnsi="宋体"/>
          <w:b/>
          <w:szCs w:val="21"/>
        </w:rPr>
        <w:t xml:space="preserve">               </w:t>
      </w:r>
      <w:r>
        <w:rPr>
          <w:rFonts w:ascii="宋体" w:hAnsi="宋体"/>
          <w:b/>
          <w:szCs w:val="21"/>
        </w:rPr>
        <w:t xml:space="preserve">      </w:t>
      </w:r>
      <w:r w:rsidRPr="007C3DC0">
        <w:rPr>
          <w:rFonts w:ascii="宋体" w:hAnsi="宋体"/>
          <w:b/>
          <w:szCs w:val="21"/>
        </w:rPr>
        <w:t>——</w:t>
      </w:r>
      <w:r w:rsidRPr="007C3DC0">
        <w:rPr>
          <w:rFonts w:ascii="宋体" w:hAnsi="宋体" w:hint="eastAsia"/>
          <w:b/>
          <w:szCs w:val="21"/>
        </w:rPr>
        <w:t>论儒家文化与西方文化中的“自由”思想</w:t>
      </w:r>
      <w:r>
        <w:rPr>
          <w:rFonts w:ascii="宋体" w:hAnsi="宋体" w:hint="eastAsia"/>
          <w:b/>
          <w:szCs w:val="21"/>
        </w:rPr>
        <w:t>之当代融合</w:t>
      </w:r>
    </w:p>
    <w:p w:rsidR="001C3BB4" w:rsidRDefault="001C3BB4" w:rsidP="00430229">
      <w:pPr>
        <w:rPr>
          <w:rFonts w:ascii="宋体"/>
          <w:szCs w:val="21"/>
        </w:rPr>
      </w:pPr>
      <w:r>
        <w:rPr>
          <w:rFonts w:ascii="宋体" w:hAnsi="宋体"/>
          <w:b/>
          <w:szCs w:val="21"/>
        </w:rPr>
        <w:t xml:space="preserve">                               </w:t>
      </w:r>
      <w:r w:rsidRPr="002011A5">
        <w:rPr>
          <w:rFonts w:ascii="宋体" w:hAnsi="宋体" w:hint="eastAsia"/>
          <w:szCs w:val="21"/>
        </w:rPr>
        <w:t>易连云</w:t>
      </w:r>
      <w:r w:rsidRPr="002011A5">
        <w:rPr>
          <w:rFonts w:ascii="宋体" w:hAnsi="宋体"/>
          <w:szCs w:val="21"/>
        </w:rPr>
        <w:t xml:space="preserve">  </w:t>
      </w:r>
      <w:r>
        <w:rPr>
          <w:rFonts w:ascii="宋体" w:hAnsi="宋体"/>
          <w:szCs w:val="21"/>
        </w:rPr>
        <w:t xml:space="preserve"> </w:t>
      </w:r>
      <w:r w:rsidRPr="002011A5">
        <w:rPr>
          <w:rFonts w:ascii="宋体" w:hAnsi="宋体" w:hint="eastAsia"/>
          <w:szCs w:val="21"/>
        </w:rPr>
        <w:t>龙红霞</w:t>
      </w:r>
    </w:p>
    <w:p w:rsidR="001C3BB4" w:rsidRDefault="001C3BB4" w:rsidP="00CC3BE5">
      <w:pPr>
        <w:rPr>
          <w:rFonts w:ascii="宋体"/>
          <w:szCs w:val="21"/>
        </w:rPr>
      </w:pPr>
      <w:r>
        <w:rPr>
          <w:rFonts w:ascii="宋体" w:hAnsi="宋体"/>
          <w:szCs w:val="21"/>
        </w:rPr>
        <w:t xml:space="preserve">     </w:t>
      </w:r>
      <w:r>
        <w:rPr>
          <w:rFonts w:ascii="宋体" w:hAnsi="宋体" w:hint="eastAsia"/>
          <w:szCs w:val="21"/>
        </w:rPr>
        <w:t>摘要：自由是个古老的观念，东西方文化中均给予了众多关注，然而，自始便内涵各异。儒家文化蕴涵有丰富的自由思想资源，以“仁”为核心，至于人的心性之中，其强调的是主体自我精神的超越，主体的自律是自由实现的方式，生命有限的存在可获得无限的意义。西方文化中的自由是通过调整与“他者”的边际而实现，以具体的权利、个人意识为核心价值追求，外在的约束是自由实现的基本保证。儒家文化与西方文化自由的致思方式和解决途径循着不同的方向，但在价值源头和发展方向上不可避免呈现着相似的思路。</w:t>
      </w:r>
    </w:p>
    <w:p w:rsidR="001C3BB4" w:rsidRPr="002011A5" w:rsidRDefault="001C3BB4" w:rsidP="00CC3BE5">
      <w:pPr>
        <w:rPr>
          <w:rFonts w:ascii="宋体"/>
          <w:szCs w:val="21"/>
        </w:rPr>
      </w:pPr>
      <w:r>
        <w:rPr>
          <w:rFonts w:ascii="宋体" w:hAnsi="宋体"/>
          <w:szCs w:val="21"/>
        </w:rPr>
        <w:t xml:space="preserve">     </w:t>
      </w:r>
      <w:r>
        <w:rPr>
          <w:rFonts w:ascii="宋体" w:hAnsi="宋体" w:hint="eastAsia"/>
          <w:szCs w:val="21"/>
        </w:rPr>
        <w:t>关键词：自由</w:t>
      </w:r>
      <w:r>
        <w:rPr>
          <w:rFonts w:ascii="宋体" w:hAnsi="宋体"/>
          <w:szCs w:val="21"/>
        </w:rPr>
        <w:t xml:space="preserve">  </w:t>
      </w:r>
      <w:r>
        <w:rPr>
          <w:rFonts w:ascii="宋体" w:hAnsi="宋体" w:hint="eastAsia"/>
          <w:szCs w:val="21"/>
        </w:rPr>
        <w:t>儒家文化</w:t>
      </w:r>
      <w:r>
        <w:rPr>
          <w:rFonts w:ascii="宋体" w:hAnsi="宋体"/>
          <w:szCs w:val="21"/>
        </w:rPr>
        <w:t xml:space="preserve">  </w:t>
      </w:r>
      <w:r>
        <w:rPr>
          <w:rFonts w:ascii="宋体" w:hAnsi="宋体" w:hint="eastAsia"/>
          <w:szCs w:val="21"/>
        </w:rPr>
        <w:t>西方文化</w:t>
      </w:r>
      <w:r w:rsidRPr="002011A5">
        <w:rPr>
          <w:rFonts w:ascii="宋体" w:hAnsi="宋体"/>
          <w:szCs w:val="21"/>
        </w:rPr>
        <w:t xml:space="preserve"> </w:t>
      </w:r>
    </w:p>
    <w:p w:rsidR="001C3BB4" w:rsidRDefault="001C3BB4" w:rsidP="00430229">
      <w:pPr>
        <w:rPr>
          <w:rFonts w:ascii="宋体"/>
          <w:szCs w:val="21"/>
        </w:rPr>
      </w:pPr>
      <w:r w:rsidRPr="007C3DC0">
        <w:rPr>
          <w:rFonts w:ascii="宋体" w:hAnsi="宋体"/>
          <w:szCs w:val="21"/>
        </w:rPr>
        <w:t xml:space="preserve">    </w:t>
      </w:r>
    </w:p>
    <w:p w:rsidR="001C3BB4" w:rsidRPr="007C3DC0" w:rsidRDefault="001C3BB4" w:rsidP="00A6279A">
      <w:pPr>
        <w:ind w:firstLineChars="200" w:firstLine="31680"/>
        <w:rPr>
          <w:rFonts w:ascii="宋体"/>
          <w:szCs w:val="21"/>
        </w:rPr>
      </w:pPr>
      <w:r w:rsidRPr="007C3DC0">
        <w:rPr>
          <w:rFonts w:ascii="宋体" w:hAnsi="宋体" w:hint="eastAsia"/>
          <w:szCs w:val="21"/>
        </w:rPr>
        <w:t>对自由的探索是人类自我追求、自我发展过程中的一项基本实践活动，是认识的原动力和对必然性的种种超越，不断地指引着人们走出困境，挣出羁绊通向人类的自我理解，它昭示着人类存在的独特性。古今中外对于自由的探索一直没有停歇过，</w:t>
      </w:r>
      <w:r>
        <w:rPr>
          <w:rFonts w:ascii="宋体" w:hAnsi="宋体" w:hint="eastAsia"/>
          <w:szCs w:val="21"/>
        </w:rPr>
        <w:t>作为</w:t>
      </w:r>
      <w:r w:rsidRPr="007C3DC0">
        <w:rPr>
          <w:rFonts w:ascii="宋体" w:hAnsi="宋体" w:hint="eastAsia"/>
          <w:szCs w:val="21"/>
        </w:rPr>
        <w:t>人类文化、哲学体系中的核心词汇</w:t>
      </w:r>
      <w:r>
        <w:rPr>
          <w:rFonts w:ascii="宋体" w:hAnsi="宋体" w:hint="eastAsia"/>
          <w:szCs w:val="21"/>
        </w:rPr>
        <w:t>，</w:t>
      </w:r>
      <w:r w:rsidRPr="007C3DC0">
        <w:rPr>
          <w:rFonts w:ascii="宋体" w:hAnsi="宋体" w:hint="eastAsia"/>
          <w:szCs w:val="21"/>
        </w:rPr>
        <w:t>从古代一直燃烧到现今也直通向着未来。</w:t>
      </w:r>
      <w:r>
        <w:rPr>
          <w:rFonts w:ascii="宋体" w:hAnsi="宋体" w:hint="eastAsia"/>
          <w:szCs w:val="21"/>
        </w:rPr>
        <w:t>然而，需要指出的是，东西方对于自由的理解一开始便有所不同。西方从古希腊的苏格拉底甚至更早</w:t>
      </w:r>
      <w:r w:rsidRPr="007C3DC0">
        <w:rPr>
          <w:rFonts w:ascii="宋体" w:hAnsi="宋体" w:hint="eastAsia"/>
          <w:szCs w:val="21"/>
        </w:rPr>
        <w:t>，“自由”一直是先哲们头脑中的一个重要憧憬又无限吸引的存在。</w:t>
      </w:r>
      <w:r>
        <w:rPr>
          <w:rFonts w:ascii="宋体" w:hAnsi="宋体" w:hint="eastAsia"/>
          <w:szCs w:val="21"/>
        </w:rPr>
        <w:t>长期以来，西方哲学家更多地从认识论的角度思考自由，追求的是基于客观认识之上的主观自由，其后发展为从社会学意义上的社会公正与正义的角度去思考自由。中国哲学家则更多地是从伦理的角度认识自由，追求的是“合于天地”、“道法自然”之上的心灵平静。这一思想</w:t>
      </w:r>
      <w:r w:rsidRPr="007C3DC0">
        <w:rPr>
          <w:rFonts w:ascii="宋体" w:hAnsi="宋体" w:hint="eastAsia"/>
          <w:szCs w:val="21"/>
        </w:rPr>
        <w:t>影响并塑造着我国民族性格、并沉淀为心理结构中一个重要因子</w:t>
      </w:r>
      <w:r>
        <w:rPr>
          <w:rFonts w:ascii="宋体" w:hAnsi="宋体" w:hint="eastAsia"/>
          <w:szCs w:val="21"/>
        </w:rPr>
        <w:t>。这一思想在儒家思想中更多突出。这样，我们不难看出，</w:t>
      </w:r>
      <w:r w:rsidRPr="007C3DC0">
        <w:rPr>
          <w:rFonts w:ascii="宋体" w:hAnsi="宋体" w:hint="eastAsia"/>
          <w:szCs w:val="21"/>
        </w:rPr>
        <w:t>中西文化中的自由</w:t>
      </w:r>
      <w:r>
        <w:rPr>
          <w:rFonts w:ascii="宋体" w:hAnsi="宋体" w:hint="eastAsia"/>
          <w:szCs w:val="21"/>
        </w:rPr>
        <w:t>思想</w:t>
      </w:r>
      <w:r w:rsidRPr="007C3DC0">
        <w:rPr>
          <w:rFonts w:ascii="宋体" w:hAnsi="宋体" w:hint="eastAsia"/>
          <w:szCs w:val="21"/>
        </w:rPr>
        <w:t>因其诞生的历史背景、文化环境等差异</w:t>
      </w:r>
      <w:r>
        <w:rPr>
          <w:rFonts w:ascii="宋体" w:hAnsi="宋体" w:hint="eastAsia"/>
          <w:szCs w:val="21"/>
        </w:rPr>
        <w:t>，</w:t>
      </w:r>
      <w:r w:rsidRPr="007C3DC0">
        <w:rPr>
          <w:rFonts w:ascii="宋体" w:hAnsi="宋体" w:hint="eastAsia"/>
          <w:szCs w:val="21"/>
        </w:rPr>
        <w:t>在价值内涵、立足点、目标指向、表达方式以及所企达的归途</w:t>
      </w:r>
      <w:r>
        <w:rPr>
          <w:rFonts w:ascii="宋体" w:hAnsi="宋体" w:hint="eastAsia"/>
          <w:szCs w:val="21"/>
        </w:rPr>
        <w:t>等方面</w:t>
      </w:r>
      <w:r w:rsidRPr="007C3DC0">
        <w:rPr>
          <w:rFonts w:ascii="宋体" w:hAnsi="宋体" w:hint="eastAsia"/>
          <w:szCs w:val="21"/>
        </w:rPr>
        <w:t>均因为各自的侧重和选择上的偏向而存有各自独特的视角。而这两种内涵丰富的自由思想无疑会为当下的道德</w:t>
      </w:r>
      <w:r>
        <w:rPr>
          <w:rFonts w:ascii="宋体" w:hAnsi="宋体" w:hint="eastAsia"/>
          <w:szCs w:val="21"/>
        </w:rPr>
        <w:t>理论建设与实践指引</w:t>
      </w:r>
      <w:r w:rsidRPr="007C3DC0">
        <w:rPr>
          <w:rFonts w:ascii="宋体" w:hAnsi="宋体" w:hint="eastAsia"/>
          <w:szCs w:val="21"/>
        </w:rPr>
        <w:t>提供丰富的思想资源，本文拟从儒家文化和西方文化中“自由”的</w:t>
      </w:r>
      <w:r>
        <w:rPr>
          <w:rFonts w:ascii="宋体" w:hAnsi="宋体" w:hint="eastAsia"/>
          <w:szCs w:val="21"/>
        </w:rPr>
        <w:t>不同向度理解当下学校道德引领的</w:t>
      </w:r>
      <w:r w:rsidRPr="007C3DC0">
        <w:rPr>
          <w:rFonts w:ascii="宋体" w:hAnsi="宋体" w:hint="eastAsia"/>
          <w:szCs w:val="21"/>
        </w:rPr>
        <w:t>价值</w:t>
      </w:r>
      <w:r>
        <w:rPr>
          <w:rFonts w:ascii="宋体" w:hAnsi="宋体" w:hint="eastAsia"/>
          <w:szCs w:val="21"/>
        </w:rPr>
        <w:t>取向</w:t>
      </w:r>
      <w:r w:rsidRPr="007C3DC0">
        <w:rPr>
          <w:rFonts w:ascii="宋体" w:hAnsi="宋体" w:hint="eastAsia"/>
          <w:szCs w:val="21"/>
        </w:rPr>
        <w:t>和意义</w:t>
      </w:r>
      <w:r>
        <w:rPr>
          <w:rFonts w:ascii="宋体" w:hAnsi="宋体" w:hint="eastAsia"/>
          <w:szCs w:val="21"/>
        </w:rPr>
        <w:t>建设</w:t>
      </w:r>
      <w:r w:rsidRPr="007C3DC0">
        <w:rPr>
          <w:rFonts w:ascii="宋体" w:hAnsi="宋体" w:hint="eastAsia"/>
          <w:szCs w:val="21"/>
        </w:rPr>
        <w:t>。</w:t>
      </w:r>
    </w:p>
    <w:p w:rsidR="001C3BB4" w:rsidRPr="007C3DC0" w:rsidRDefault="001C3BB4" w:rsidP="00430229">
      <w:pPr>
        <w:rPr>
          <w:rFonts w:ascii="宋体"/>
          <w:b/>
          <w:szCs w:val="21"/>
        </w:rPr>
      </w:pPr>
      <w:r w:rsidRPr="007C3DC0">
        <w:rPr>
          <w:rFonts w:ascii="宋体" w:hAnsi="宋体"/>
          <w:b/>
          <w:szCs w:val="21"/>
        </w:rPr>
        <w:t xml:space="preserve"> </w:t>
      </w:r>
      <w:r w:rsidRPr="007C3DC0">
        <w:rPr>
          <w:rFonts w:ascii="宋体" w:hAnsi="宋体" w:hint="eastAsia"/>
          <w:b/>
          <w:szCs w:val="21"/>
        </w:rPr>
        <w:t>一、儒家文化与西方文化中</w:t>
      </w:r>
      <w:r w:rsidRPr="007C3DC0">
        <w:rPr>
          <w:rFonts w:ascii="宋体" w:hAnsi="宋体"/>
          <w:b/>
          <w:szCs w:val="21"/>
        </w:rPr>
        <w:t xml:space="preserve"> </w:t>
      </w:r>
      <w:r w:rsidRPr="007C3DC0">
        <w:rPr>
          <w:rFonts w:ascii="宋体" w:hAnsi="宋体" w:hint="eastAsia"/>
          <w:b/>
          <w:szCs w:val="21"/>
        </w:rPr>
        <w:t>“自由”</w:t>
      </w:r>
      <w:r w:rsidRPr="0013621B">
        <w:rPr>
          <w:rFonts w:ascii="宋体" w:hAnsi="宋体"/>
          <w:b/>
          <w:szCs w:val="21"/>
        </w:rPr>
        <w:t xml:space="preserve"> </w:t>
      </w:r>
      <w:r w:rsidRPr="007C3DC0">
        <w:rPr>
          <w:rFonts w:ascii="宋体" w:hAnsi="宋体" w:hint="eastAsia"/>
          <w:b/>
          <w:szCs w:val="21"/>
        </w:rPr>
        <w:t>的向度</w:t>
      </w:r>
    </w:p>
    <w:p w:rsidR="001C3BB4" w:rsidRPr="007C3DC0" w:rsidRDefault="001C3BB4" w:rsidP="00430229">
      <w:pPr>
        <w:rPr>
          <w:rFonts w:ascii="宋体"/>
          <w:szCs w:val="21"/>
        </w:rPr>
      </w:pPr>
      <w:r w:rsidRPr="007C3DC0">
        <w:rPr>
          <w:rFonts w:ascii="宋体" w:hAnsi="宋体"/>
          <w:szCs w:val="21"/>
        </w:rPr>
        <w:t xml:space="preserve">   </w:t>
      </w:r>
      <w:r>
        <w:rPr>
          <w:rFonts w:ascii="宋体" w:hAnsi="宋体" w:hint="eastAsia"/>
          <w:szCs w:val="21"/>
        </w:rPr>
        <w:t>“向度”作为一个哲学概念，其意义模糊复杂，通常指一种视角，用来进行判断、评价和确定某个或某种事物多方位、多角度与多层次概念。本论文中所讨论的自由的向度也即是试图通过对东西方思想传统中对自由思想的不同理解，从两者审查自由的不同视角入手，分析其发展的不同进展并期望找到新世纪两者之间的契合点，并使其自由精神成为当代道德发展的重要基石。</w:t>
      </w:r>
      <w:r w:rsidRPr="007C3DC0">
        <w:rPr>
          <w:rFonts w:ascii="宋体" w:hAnsi="宋体" w:hint="eastAsia"/>
          <w:szCs w:val="21"/>
        </w:rPr>
        <w:t>“自由”是对羁绊的抗争，是对约束的逃离和声讨，但自由却从来都是与约束相联系的、是一种相对而立的存在样态，儒家文化与西方文化自由获得的伦理路径是反向而行的，表达的伦理诉求因此各异，也因自由内涵的不同</w:t>
      </w:r>
      <w:r>
        <w:rPr>
          <w:rFonts w:ascii="宋体" w:hAnsi="宋体" w:hint="eastAsia"/>
          <w:szCs w:val="21"/>
        </w:rPr>
        <w:t>，</w:t>
      </w:r>
      <w:r w:rsidRPr="007C3DC0">
        <w:rPr>
          <w:rFonts w:ascii="宋体" w:hAnsi="宋体" w:hint="eastAsia"/>
          <w:szCs w:val="21"/>
        </w:rPr>
        <w:t>使各自在呈现方式、目标表达上有着极大的差异。儒家文化中的“自由”有着对自然的探索通过对自然规律的把握而获取自由，其最主要的是面向内心，通过内心的放达而获取的一种精神上的升华和领悟、通达世间理路，是内心的自由和放达；西方文化中的自由内核是自主和个人自由，表达方式是追求权利和权利的实现，它是一种人生、生活的自由，是现实的实体性的个体自由。而这种自由的获取需要不断地调整个人自由的边际，通过个人边际的限定才可以在整体上提升自由从而也更好地保证个人自由的实现。所以两者获取自由的路径可以说有着极大的不同，一个</w:t>
      </w:r>
      <w:r>
        <w:rPr>
          <w:rFonts w:ascii="宋体" w:hAnsi="宋体" w:hint="eastAsia"/>
          <w:szCs w:val="21"/>
        </w:rPr>
        <w:t>追求反求诸己，</w:t>
      </w:r>
      <w:r w:rsidRPr="007C3DC0">
        <w:rPr>
          <w:rFonts w:ascii="宋体" w:hAnsi="宋体" w:hint="eastAsia"/>
          <w:szCs w:val="21"/>
        </w:rPr>
        <w:t>寻回内心，获取精神上的放达，一个是积极向外，通过自由的让渡而最终获得个体权利的实现。</w:t>
      </w:r>
    </w:p>
    <w:p w:rsidR="001C3BB4" w:rsidRPr="00C06145" w:rsidRDefault="001C3BB4" w:rsidP="00C06145">
      <w:pPr>
        <w:ind w:firstLine="420"/>
        <w:rPr>
          <w:rFonts w:ascii="宋体"/>
          <w:szCs w:val="21"/>
        </w:rPr>
      </w:pPr>
      <w:r w:rsidRPr="00C06145">
        <w:rPr>
          <w:rFonts w:ascii="宋体" w:hAnsi="宋体" w:hint="eastAsia"/>
          <w:szCs w:val="21"/>
        </w:rPr>
        <w:t>（一</w:t>
      </w:r>
      <w:r>
        <w:rPr>
          <w:rFonts w:ascii="宋体" w:hAnsi="宋体" w:hint="eastAsia"/>
          <w:szCs w:val="21"/>
        </w:rPr>
        <w:t>）</w:t>
      </w:r>
      <w:r w:rsidRPr="00C06145">
        <w:rPr>
          <w:rFonts w:ascii="宋体" w:hAnsi="宋体" w:hint="eastAsia"/>
          <w:szCs w:val="21"/>
        </w:rPr>
        <w:t>儒家文化中的</w:t>
      </w:r>
      <w:r>
        <w:rPr>
          <w:rFonts w:ascii="宋体" w:hAnsi="宋体" w:hint="eastAsia"/>
          <w:szCs w:val="21"/>
        </w:rPr>
        <w:t>“</w:t>
      </w:r>
      <w:r w:rsidRPr="00C06145">
        <w:rPr>
          <w:rFonts w:ascii="宋体" w:hAnsi="宋体" w:hint="eastAsia"/>
          <w:szCs w:val="21"/>
        </w:rPr>
        <w:t>自由</w:t>
      </w:r>
      <w:r>
        <w:rPr>
          <w:rFonts w:ascii="宋体" w:hAnsi="宋体" w:hint="eastAsia"/>
          <w:szCs w:val="21"/>
        </w:rPr>
        <w:t>”意蕴</w:t>
      </w:r>
    </w:p>
    <w:p w:rsidR="001C3BB4" w:rsidRPr="00C06145" w:rsidRDefault="001C3BB4" w:rsidP="00C06145">
      <w:pPr>
        <w:ind w:firstLine="420"/>
      </w:pPr>
      <w:r w:rsidRPr="00C06145">
        <w:rPr>
          <w:rFonts w:hint="eastAsia"/>
        </w:rPr>
        <w:t>儒家文化中蕴</w:t>
      </w:r>
      <w:r>
        <w:rPr>
          <w:rFonts w:hint="eastAsia"/>
        </w:rPr>
        <w:t>涵</w:t>
      </w:r>
      <w:r w:rsidRPr="00C06145">
        <w:rPr>
          <w:rFonts w:hint="eastAsia"/>
        </w:rPr>
        <w:t>着丰厚的自由思想资源，主要体现于对人的主体精神的强调，突出表现于“我”的认识立场和运思方式，尤其表现在人的道德选择和修为上面。“仁者，爱人也”，孔子的核心思想为“仁”，体现了人之目的的原则和思想。同时，孔子也认为人有行使仁的能力，“为仁由己，而由人乎哉”</w:t>
      </w:r>
      <w:r>
        <w:rPr>
          <w:rStyle w:val="FootnoteReference"/>
          <w:rFonts w:ascii="宋体"/>
          <w:szCs w:val="21"/>
        </w:rPr>
        <w:footnoteReference w:id="1"/>
      </w:r>
      <w:r w:rsidRPr="00C06145">
        <w:rPr>
          <w:rFonts w:hint="eastAsia"/>
        </w:rPr>
        <w:t>？肯定了人的主动性和能动力，</w:t>
      </w:r>
      <w:r>
        <w:rPr>
          <w:rFonts w:hint="eastAsia"/>
        </w:rPr>
        <w:t>强调</w:t>
      </w:r>
      <w:r w:rsidRPr="00C06145">
        <w:rPr>
          <w:rFonts w:hint="eastAsia"/>
        </w:rPr>
        <w:t>人是“自我”的主体，蕴藏着自主的能力，“我欲仁，斯仁至矣”</w:t>
      </w:r>
      <w:r>
        <w:rPr>
          <w:rStyle w:val="FootnoteReference"/>
          <w:rFonts w:ascii="宋体"/>
          <w:szCs w:val="21"/>
        </w:rPr>
        <w:footnoteReference w:id="2"/>
      </w:r>
      <w:r w:rsidRPr="00C06145">
        <w:rPr>
          <w:rFonts w:hint="eastAsia"/>
        </w:rPr>
        <w:t>，也表达着“为仁由己”的自由。在外在强制觊觎着内在的自主时，往往也是“由己”而定</w:t>
      </w:r>
      <w:r>
        <w:rPr>
          <w:rFonts w:hint="eastAsia"/>
        </w:rPr>
        <w:t>抵制</w:t>
      </w:r>
      <w:r w:rsidRPr="00C06145">
        <w:rPr>
          <w:rFonts w:hint="eastAsia"/>
        </w:rPr>
        <w:t>外在的强制，体现出一种强烈非外界所能左右的自由意志和选择，“三军可以夺帅也，匹夫不可夺志也”</w:t>
      </w:r>
      <w:r>
        <w:rPr>
          <w:rStyle w:val="FootnoteReference"/>
          <w:rFonts w:ascii="宋体"/>
          <w:szCs w:val="21"/>
        </w:rPr>
        <w:footnoteReference w:id="3"/>
      </w:r>
      <w:r w:rsidRPr="00C06145">
        <w:rPr>
          <w:rFonts w:hint="eastAsia"/>
        </w:rPr>
        <w:t>。“人能弘道，非道弘人”</w:t>
      </w:r>
      <w:r>
        <w:rPr>
          <w:rStyle w:val="FootnoteReference"/>
          <w:rFonts w:ascii="宋体"/>
          <w:szCs w:val="21"/>
        </w:rPr>
        <w:footnoteReference w:id="4"/>
      </w:r>
      <w:r w:rsidRPr="00C06145">
        <w:rPr>
          <w:rFonts w:hint="eastAsia"/>
        </w:rPr>
        <w:t>，不仅有“弘道”的主体意识和还需具备一种历史使命感，“士不可以不弘毅，任重而道远”</w:t>
      </w:r>
      <w:r>
        <w:rPr>
          <w:rStyle w:val="FootnoteReference"/>
          <w:rFonts w:ascii="宋体"/>
          <w:szCs w:val="21"/>
        </w:rPr>
        <w:footnoteReference w:id="5"/>
      </w:r>
      <w:r w:rsidRPr="00C06145">
        <w:rPr>
          <w:rFonts w:hint="eastAsia"/>
        </w:rPr>
        <w:t>。在道德的修养与选择上孟子也认为主要取决于自身，“自暴者，不可与有言也；自弃者，不可与有为也。言非礼仪，谓之自暴也；吾身不能居仁由义，谓之自弃也”</w:t>
      </w:r>
      <w:r>
        <w:rPr>
          <w:rStyle w:val="FootnoteReference"/>
          <w:rFonts w:ascii="宋体"/>
          <w:szCs w:val="21"/>
        </w:rPr>
        <w:footnoteReference w:id="6"/>
      </w:r>
      <w:r w:rsidRPr="00C06145">
        <w:rPr>
          <w:rFonts w:hint="eastAsia"/>
        </w:rPr>
        <w:t>。孔孟均认为人是具有自由品格的主体，主张主体力量的彰显。诞生于道德领域的这种强烈的自主性和能动力绝非偶然，源自于儒家圣人对人性的一种乐观，儒家一向是站在性善论的立场上解读人性的。认为人性存有“善端”，人需要做的是顺应、引出这种人性中的善端，孟子认为“恻隐之心，人皆有之；羞耻之心，人皆有之；恭敬之心，人皆有之；是非之心，人皆有之”</w:t>
      </w:r>
      <w:r w:rsidRPr="007C3DC0">
        <w:rPr>
          <w:rStyle w:val="FootnoteReference"/>
          <w:rFonts w:ascii="宋体"/>
          <w:szCs w:val="21"/>
        </w:rPr>
        <w:footnoteReference w:id="7"/>
      </w:r>
      <w:r w:rsidRPr="00C06145">
        <w:rPr>
          <w:rFonts w:hint="eastAsia"/>
        </w:rPr>
        <w:t>。作为善端的“仁、义、礼、智”在孟子看来也是人天生具有的，“仁义礼智，非由外铄我也，我固有之也，弗思耳”。善端天生存在，人性纯美，人只需要摆脱外界拖累，回归真我即可。在对自由价值的追求上则表现为反躬自省，通过道德上的自律而通达个体行动上的自由，经过“四十而不惑”，“五十”则可以“知天命”，六十则可以达到“从心所欲，不逾矩”的自由境界中。在此境界里，人的欲望、行为举止因道德的修为而获取行为的自由能自然地与社会协调一致。所以，在儒家自由世界里，克制私欲、顺应人内心的善，就可获得自由，其指向的是一种精神状态，是一种内在指向的自由，属于心灵、精神和道德层面的自由。</w:t>
      </w:r>
    </w:p>
    <w:p w:rsidR="001C3BB4" w:rsidRDefault="001C3BB4" w:rsidP="00A6279A">
      <w:pPr>
        <w:ind w:firstLineChars="250" w:firstLine="31680"/>
        <w:rPr>
          <w:rFonts w:ascii="宋体"/>
          <w:szCs w:val="21"/>
        </w:rPr>
      </w:pPr>
      <w:r>
        <w:rPr>
          <w:rFonts w:ascii="宋体" w:hAnsi="宋体" w:hint="eastAsia"/>
          <w:szCs w:val="21"/>
        </w:rPr>
        <w:t>（二）西方文化中的“自由”觉解</w:t>
      </w:r>
    </w:p>
    <w:p w:rsidR="001C3BB4" w:rsidRDefault="001C3BB4" w:rsidP="00A6279A">
      <w:pPr>
        <w:ind w:firstLineChars="250" w:firstLine="31680"/>
        <w:rPr>
          <w:rFonts w:ascii="宋体"/>
          <w:szCs w:val="21"/>
        </w:rPr>
      </w:pPr>
      <w:r w:rsidRPr="007C3DC0">
        <w:rPr>
          <w:rFonts w:ascii="宋体" w:hAnsi="宋体" w:hint="eastAsia"/>
          <w:szCs w:val="21"/>
        </w:rPr>
        <w:t>西方文化中以自由为核心的自由主义理论被认为诞生于</w:t>
      </w:r>
      <w:r w:rsidRPr="007C3DC0">
        <w:rPr>
          <w:rFonts w:ascii="宋体" w:hAnsi="宋体"/>
          <w:szCs w:val="21"/>
        </w:rPr>
        <w:t>17</w:t>
      </w:r>
      <w:r w:rsidRPr="007C3DC0">
        <w:rPr>
          <w:rFonts w:ascii="宋体" w:hAnsi="宋体" w:hint="eastAsia"/>
          <w:szCs w:val="21"/>
        </w:rPr>
        <w:t>世纪，但西方的自由思想可追溯到更远，在古希腊时代就有了自由精神的萌芽和古代人们对自由的追求意识。古希腊人一边在进行哲学探究的同时一边也在做对自由的追寻，它为西方人追求自由留下了丰厚的财富。德谟克里特认为“在一种民主制度中受贫穷，也比在专制统治下享受所谓幸福好，正如自由比受奴役好一样”</w:t>
      </w:r>
      <w:r w:rsidRPr="007C3DC0">
        <w:rPr>
          <w:rStyle w:val="FootnoteReference"/>
          <w:rFonts w:ascii="宋体"/>
          <w:szCs w:val="21"/>
        </w:rPr>
        <w:footnoteReference w:id="8"/>
      </w:r>
      <w:r w:rsidRPr="007C3DC0">
        <w:rPr>
          <w:rFonts w:ascii="宋体" w:hAnsi="宋体" w:hint="eastAsia"/>
          <w:szCs w:val="21"/>
        </w:rPr>
        <w:t>，意识到自由与专制的相对存在。普罗泰戈拉指出“人是万物的尺度”</w:t>
      </w:r>
      <w:r>
        <w:rPr>
          <w:rFonts w:ascii="宋体" w:hAnsi="宋体" w:hint="eastAsia"/>
          <w:szCs w:val="21"/>
        </w:rPr>
        <w:t>以自然为对象</w:t>
      </w:r>
      <w:r w:rsidRPr="007C3DC0">
        <w:rPr>
          <w:rFonts w:ascii="宋体" w:hAnsi="宋体" w:hint="eastAsia"/>
          <w:szCs w:val="21"/>
        </w:rPr>
        <w:t>凸出了鲜明的人的主体意识，柏拉图在《理想国》中揭示了自由领域权利意识的萌芽，把民主政体的最大特征概括为自由，古希腊自由人是指拥有公民身份的人，有公民身份则拥有参与公共事务的权利，奴隶没有公民权所以没有自由。古希腊的这种自由特色为以后西方自由的内涵定下了一个基本的底色：个人、权利为自由的核心以及西方文化里自由实现的“他律”性特征。孟德斯鸠说“在各种名词中间，歧义丛生、以各种方式打动人心的，无过于自由一词。</w:t>
      </w:r>
      <w:r w:rsidRPr="007C3DC0">
        <w:rPr>
          <w:rFonts w:ascii="宋体" w:hint="eastAsia"/>
          <w:szCs w:val="21"/>
        </w:rPr>
        <w:t>……</w:t>
      </w:r>
      <w:r w:rsidRPr="007C3DC0">
        <w:rPr>
          <w:rFonts w:ascii="宋体" w:hAnsi="宋体" w:hint="eastAsia"/>
          <w:szCs w:val="21"/>
        </w:rPr>
        <w:t>自由就是做一切法律许可的事情的权利；如果一个公民能够做法律禁止的事，那就不再有自由，因为别人也同样可以有这种权利”</w:t>
      </w:r>
      <w:r w:rsidRPr="007C3DC0">
        <w:rPr>
          <w:rStyle w:val="FootnoteReference"/>
          <w:rFonts w:ascii="宋体"/>
          <w:szCs w:val="21"/>
        </w:rPr>
        <w:footnoteReference w:id="9"/>
      </w:r>
      <w:r>
        <w:rPr>
          <w:rFonts w:ascii="宋体" w:hAnsi="宋体" w:hint="eastAsia"/>
          <w:szCs w:val="21"/>
        </w:rPr>
        <w:t>。</w:t>
      </w:r>
    </w:p>
    <w:p w:rsidR="001C3BB4" w:rsidRPr="007C3DC0" w:rsidRDefault="001C3BB4" w:rsidP="00A6279A">
      <w:pPr>
        <w:ind w:firstLineChars="250" w:firstLine="31680"/>
        <w:rPr>
          <w:rFonts w:ascii="宋体"/>
          <w:szCs w:val="21"/>
        </w:rPr>
      </w:pPr>
      <w:r>
        <w:rPr>
          <w:rFonts w:ascii="宋体" w:hAnsi="宋体" w:hint="eastAsia"/>
          <w:szCs w:val="21"/>
        </w:rPr>
        <w:t>自由主义从</w:t>
      </w:r>
      <w:r>
        <w:rPr>
          <w:rFonts w:ascii="宋体" w:hAnsi="宋体"/>
          <w:szCs w:val="21"/>
        </w:rPr>
        <w:t>17</w:t>
      </w:r>
      <w:r>
        <w:rPr>
          <w:rFonts w:ascii="宋体" w:hAnsi="宋体" w:hint="eastAsia"/>
          <w:szCs w:val="21"/>
        </w:rPr>
        <w:t>世纪诞生以来总体上被分为两个时期：古典自由主义和新自由主义。近现代随着资本主义的萌芽、发展，自由内涵不断更迭，</w:t>
      </w:r>
      <w:r w:rsidRPr="007C3DC0">
        <w:rPr>
          <w:rFonts w:ascii="宋体" w:hAnsi="宋体" w:hint="eastAsia"/>
          <w:szCs w:val="21"/>
        </w:rPr>
        <w:t>虽然西方对于“自由”的理解在细节方面有着一些不同，自由的定义也纷繁复杂，但</w:t>
      </w:r>
      <w:r>
        <w:rPr>
          <w:rFonts w:ascii="宋体" w:hAnsi="宋体" w:hint="eastAsia"/>
          <w:szCs w:val="21"/>
        </w:rPr>
        <w:t>无论在古典自由主义和新自由主义那里，个人、权利意识却一直是其基本价值观和基础理念。在古典自由主义者看来</w:t>
      </w:r>
      <w:r w:rsidRPr="007C3DC0">
        <w:rPr>
          <w:rFonts w:ascii="宋体" w:hAnsi="宋体" w:hint="eastAsia"/>
          <w:szCs w:val="21"/>
        </w:rPr>
        <w:t>，自由主要是指个人的自由，权利为其基本的出发点，反对来自任何方面对个人自由的干涉，是一种不受别人干预的“消极的自由”，呈现出以天赋人权、自然法思想、社会契约论等一系列政治思想构成的整个逻辑结构和内容体系。而后，边沁又从功利主义出发认为自由需保证个人利益的最大化，即“个人幸福最大化原则”，个人利益不应该为他人利益或集体利益牺牲。密尔突破自由的政治、经济领域的边界，把自由延伸到社会领域，主张个人自由不应该受到社会习俗、舆论等强制和奴役，但个人自由有着一定的边际，否则就应该受到国家和法律的干涉，个人自由需要承载一定的义务和责任。</w:t>
      </w:r>
      <w:r>
        <w:rPr>
          <w:rFonts w:ascii="宋体" w:hAnsi="宋体" w:hint="eastAsia"/>
          <w:szCs w:val="21"/>
        </w:rPr>
        <w:t>在新自由主义那里，</w:t>
      </w:r>
      <w:r w:rsidRPr="007C3DC0">
        <w:rPr>
          <w:rFonts w:ascii="宋体" w:hAnsi="宋体" w:hint="eastAsia"/>
          <w:szCs w:val="21"/>
        </w:rPr>
        <w:t>自由慢慢地从“消极的自由”即对个人行为免去限制的自由向“积极的自由”即做什么的自由，“是从事值得去做或享受值得享受的事物的一种积极的力量或能力”</w:t>
      </w:r>
      <w:r w:rsidRPr="007C3DC0">
        <w:rPr>
          <w:rStyle w:val="FootnoteReference"/>
          <w:rFonts w:ascii="宋体"/>
          <w:szCs w:val="21"/>
        </w:rPr>
        <w:footnoteReference w:id="10"/>
      </w:r>
      <w:r w:rsidRPr="007C3DC0">
        <w:rPr>
          <w:rFonts w:ascii="宋体" w:hAnsi="宋体" w:hint="eastAsia"/>
          <w:szCs w:val="21"/>
        </w:rPr>
        <w:t>。</w:t>
      </w:r>
      <w:r>
        <w:rPr>
          <w:rFonts w:ascii="宋体" w:hAnsi="宋体" w:hint="eastAsia"/>
          <w:szCs w:val="21"/>
        </w:rPr>
        <w:t>对自由的边际和地位有所调整，在国家、社会与个人的权利等位置进一步协调，国家并不是限制自由的工具正是基于国家的承认和让步才导致个人自由、权利的实现，强调</w:t>
      </w:r>
      <w:r w:rsidRPr="007C3DC0">
        <w:rPr>
          <w:rFonts w:ascii="宋体" w:hAnsi="宋体" w:hint="eastAsia"/>
          <w:szCs w:val="21"/>
        </w:rPr>
        <w:t>自由并不是一种完全不</w:t>
      </w:r>
      <w:r>
        <w:rPr>
          <w:rFonts w:ascii="宋体" w:hAnsi="宋体" w:hint="eastAsia"/>
          <w:szCs w:val="21"/>
        </w:rPr>
        <w:t>受限制的行为。</w:t>
      </w:r>
      <w:r w:rsidRPr="007C3DC0">
        <w:rPr>
          <w:rFonts w:ascii="宋体" w:hAnsi="宋体" w:hint="eastAsia"/>
          <w:szCs w:val="21"/>
        </w:rPr>
        <w:t>诚如自由主义的鼻祖洛克所说自由并非“各人乐意怎样做就怎样做</w:t>
      </w:r>
      <w:r w:rsidRPr="007C3DC0">
        <w:rPr>
          <w:rFonts w:ascii="宋体" w:hAnsi="宋体"/>
          <w:szCs w:val="21"/>
        </w:rPr>
        <w:t xml:space="preserve">, </w:t>
      </w:r>
      <w:r w:rsidRPr="007C3DC0">
        <w:rPr>
          <w:rFonts w:ascii="宋体" w:hAnsi="宋体" w:hint="eastAsia"/>
          <w:szCs w:val="21"/>
        </w:rPr>
        <w:t>高兴怎样生活就怎样生活</w:t>
      </w:r>
      <w:r w:rsidRPr="007C3DC0">
        <w:rPr>
          <w:rFonts w:ascii="宋体" w:hAnsi="宋体"/>
          <w:szCs w:val="21"/>
        </w:rPr>
        <w:t xml:space="preserve">, </w:t>
      </w:r>
      <w:r w:rsidRPr="007C3DC0">
        <w:rPr>
          <w:rFonts w:ascii="宋体" w:hAnsi="宋体" w:hint="eastAsia"/>
          <w:szCs w:val="21"/>
        </w:rPr>
        <w:t>而不受任何法律束缚的那种自由”</w:t>
      </w:r>
      <w:r w:rsidRPr="007C3DC0">
        <w:rPr>
          <w:rStyle w:val="FootnoteReference"/>
          <w:rFonts w:ascii="宋体"/>
          <w:szCs w:val="21"/>
        </w:rPr>
        <w:footnoteReference w:id="11"/>
      </w:r>
      <w:r w:rsidRPr="007C3DC0">
        <w:rPr>
          <w:rFonts w:ascii="宋体" w:hAnsi="宋体" w:hint="eastAsia"/>
          <w:szCs w:val="21"/>
        </w:rPr>
        <w:t>。在西方文化里自由的实现路径从来都是向外的，其解决问题的方式总是与对象物相连，体现在政治领域、经济领域的权利诉求还有与社会领域习俗、舆论等的博弈。</w:t>
      </w:r>
    </w:p>
    <w:p w:rsidR="001C3BB4" w:rsidRPr="007C3DC0" w:rsidRDefault="001C3BB4" w:rsidP="00A6279A">
      <w:pPr>
        <w:ind w:firstLineChars="197" w:firstLine="31680"/>
        <w:rPr>
          <w:rFonts w:ascii="宋体"/>
          <w:szCs w:val="21"/>
        </w:rPr>
      </w:pPr>
      <w:r w:rsidRPr="007C3DC0">
        <w:rPr>
          <w:rFonts w:ascii="宋体" w:hAnsi="宋体" w:hint="eastAsia"/>
          <w:szCs w:val="21"/>
        </w:rPr>
        <w:t>“律己”而达的这种自我精神的超越和心灵的放达而获取的一种自由，其出生方式天然地存有局限并天生地气量不足，对内影响有余而对外影响不足或者在某种条件下无法产生影响，实属一自由精神帝国。权利是西方自由的核心概念，主要物化在政治、经济、社会的领域，在此领域构建着自由的理论特征，具有实实在在的具体要求，立足于个人权利，与外部关系的表达上通过“他律”的向外方式来阐释自由主义的理论范式。这昭示着儒家文化中的“自由”与西方文化中的“自由”均拥有各自的一套话语体系无法站在同一平台。</w:t>
      </w:r>
    </w:p>
    <w:p w:rsidR="001C3BB4" w:rsidRPr="007C3DC0" w:rsidRDefault="001C3BB4" w:rsidP="00A6279A">
      <w:pPr>
        <w:ind w:firstLineChars="49" w:firstLine="31680"/>
        <w:rPr>
          <w:rFonts w:ascii="宋体"/>
          <w:b/>
          <w:szCs w:val="21"/>
        </w:rPr>
      </w:pPr>
      <w:r w:rsidRPr="007C3DC0">
        <w:rPr>
          <w:rFonts w:ascii="宋体" w:hAnsi="宋体" w:hint="eastAsia"/>
          <w:b/>
          <w:szCs w:val="21"/>
        </w:rPr>
        <w:t>二、</w:t>
      </w:r>
      <w:r>
        <w:rPr>
          <w:rFonts w:ascii="宋体" w:hAnsi="宋体" w:hint="eastAsia"/>
          <w:b/>
          <w:szCs w:val="21"/>
        </w:rPr>
        <w:t>“自律”与“他律”：</w:t>
      </w:r>
      <w:r w:rsidRPr="007C3DC0">
        <w:rPr>
          <w:rFonts w:ascii="宋体" w:hAnsi="宋体" w:hint="eastAsia"/>
          <w:b/>
          <w:szCs w:val="21"/>
        </w:rPr>
        <w:t>儒家文化与西方文化中</w:t>
      </w:r>
      <w:r>
        <w:rPr>
          <w:rFonts w:ascii="宋体" w:hAnsi="宋体" w:hint="eastAsia"/>
          <w:b/>
          <w:szCs w:val="21"/>
        </w:rPr>
        <w:t>“自由”的不同</w:t>
      </w:r>
      <w:r w:rsidRPr="007C3DC0">
        <w:rPr>
          <w:rFonts w:ascii="宋体" w:hAnsi="宋体" w:hint="eastAsia"/>
          <w:b/>
          <w:szCs w:val="21"/>
        </w:rPr>
        <w:t>“</w:t>
      </w:r>
      <w:r>
        <w:rPr>
          <w:rFonts w:ascii="宋体" w:hAnsi="宋体" w:hint="eastAsia"/>
          <w:b/>
          <w:szCs w:val="21"/>
        </w:rPr>
        <w:t>向度</w:t>
      </w:r>
      <w:r w:rsidRPr="007C3DC0">
        <w:rPr>
          <w:rFonts w:ascii="宋体" w:hAnsi="宋体" w:hint="eastAsia"/>
          <w:b/>
          <w:szCs w:val="21"/>
        </w:rPr>
        <w:t>”</w:t>
      </w:r>
    </w:p>
    <w:p w:rsidR="001C3BB4" w:rsidRPr="007C3DC0" w:rsidRDefault="001C3BB4" w:rsidP="00A6279A">
      <w:pPr>
        <w:ind w:firstLineChars="147" w:firstLine="31680"/>
        <w:rPr>
          <w:rFonts w:ascii="宋体"/>
          <w:szCs w:val="21"/>
        </w:rPr>
      </w:pPr>
      <w:r>
        <w:rPr>
          <w:rFonts w:ascii="宋体" w:hAnsi="宋体"/>
          <w:szCs w:val="21"/>
        </w:rPr>
        <w:t xml:space="preserve"> </w:t>
      </w:r>
      <w:r w:rsidRPr="007C3DC0">
        <w:rPr>
          <w:rFonts w:ascii="宋体" w:hAnsi="宋体" w:hint="eastAsia"/>
          <w:szCs w:val="21"/>
        </w:rPr>
        <w:t>儒家自由往往体现的是一种精神的自由和心灵的自主，其自由一直圄限于“自我”的领地，没有走向通往“他者”的路径，一直在“我”的世界里折腾。解决自由问题实现的方式上，儒家往往是返躬自省、过于强调内在精神的作用，以一种致思的方式理解自由和企图实现自由，这种心灵和精</w:t>
      </w:r>
      <w:r>
        <w:rPr>
          <w:rFonts w:ascii="宋体" w:hAnsi="宋体" w:hint="eastAsia"/>
          <w:szCs w:val="21"/>
        </w:rPr>
        <w:t>神上的自由构造一个纯粹的灵性空间，其结构不依赖于物理或社会体制而可以独立完成，如孟子主张的“独善其身”与“兼济天下”。</w:t>
      </w:r>
      <w:r w:rsidRPr="007C3DC0">
        <w:rPr>
          <w:rFonts w:ascii="宋体" w:hAnsi="宋体" w:hint="eastAsia"/>
          <w:szCs w:val="21"/>
        </w:rPr>
        <w:t>儒家文化这种架构在以“仁”为根基的一套价值体系，内设了儒家文化的自由内涵所关涉的意义域、决定了其自由演绎的平台和空间。可以</w:t>
      </w:r>
      <w:r>
        <w:rPr>
          <w:rFonts w:ascii="宋体" w:hAnsi="宋体" w:hint="eastAsia"/>
          <w:szCs w:val="21"/>
        </w:rPr>
        <w:t>说</w:t>
      </w:r>
      <w:r w:rsidRPr="007C3DC0">
        <w:rPr>
          <w:rFonts w:ascii="宋体" w:hAnsi="宋体" w:hint="eastAsia"/>
          <w:szCs w:val="21"/>
        </w:rPr>
        <w:t>儒家文化中的自由是一种源自于精神和心灵上的自由，这种自由完全专一的局限在儒家的“内圣”这种道德选择和道德决定中，表现出了人的强烈的主体性、一种内在的自我掌控的力量，比如“我欲仁，斯仁至矣”</w:t>
      </w:r>
      <w:r>
        <w:rPr>
          <w:rStyle w:val="FootnoteReference"/>
          <w:rFonts w:ascii="宋体"/>
          <w:szCs w:val="21"/>
        </w:rPr>
        <w:footnoteReference w:id="12"/>
      </w:r>
      <w:r w:rsidRPr="007C3DC0">
        <w:rPr>
          <w:rFonts w:ascii="宋体" w:hAnsi="宋体" w:hint="eastAsia"/>
          <w:szCs w:val="21"/>
        </w:rPr>
        <w:t>，“三军可以夺帅也，匹夫不可夺志也”</w:t>
      </w:r>
      <w:r>
        <w:rPr>
          <w:rStyle w:val="FootnoteReference"/>
          <w:rFonts w:ascii="宋体"/>
          <w:szCs w:val="21"/>
        </w:rPr>
        <w:footnoteReference w:id="13"/>
      </w:r>
      <w:r w:rsidRPr="007C3DC0">
        <w:rPr>
          <w:rFonts w:ascii="宋体" w:hAnsi="宋体" w:hint="eastAsia"/>
          <w:szCs w:val="21"/>
        </w:rPr>
        <w:t>，“夫仁者，己欲立而立人，己预达而达人”等等，其追寻的目标是“从心所欲不逾矩”的一种道德修为。外在的强制与内在自主对峙时儒家选择“三军可以多帅，匹夫不可夺志”宣示人的主体性和不为外界左右的内在力量。儒家的这种精神自由</w:t>
      </w:r>
      <w:r>
        <w:rPr>
          <w:rStyle w:val="FootnoteReference"/>
          <w:rFonts w:ascii="宋体"/>
          <w:szCs w:val="21"/>
        </w:rPr>
        <w:footnoteReference w:id="14"/>
      </w:r>
      <w:r w:rsidRPr="007C3DC0">
        <w:rPr>
          <w:rFonts w:ascii="宋体" w:hAnsi="宋体" w:hint="eastAsia"/>
          <w:szCs w:val="21"/>
        </w:rPr>
        <w:t>意味着当道德修养上达致“善”时则可以摆脱外在功利、物欲的诱惑和限制人获得至上自由。但如果仅把儒家文化中的自由理解仅限于此，也是具有局限性的，儒家文化里从来没有掩饰远大的政治理想和修为，孔子颠簸流离奔走列国其悲剧性的一生就是个最好的明证。“内圣”的目标是为了能够“外王”，期望通过这种路径到达“修身、齐家、治国、平天下”的人生目标，“内圣”是“外王”的前提和准备，儒家要求政治家要出自道德家，是一个德高望重的人，“为政以德，譬如北辰，居其所而众星拱之”</w:t>
      </w:r>
      <w:r w:rsidRPr="007C3DC0">
        <w:rPr>
          <w:rStyle w:val="FootnoteReference"/>
          <w:rFonts w:ascii="宋体"/>
          <w:szCs w:val="21"/>
        </w:rPr>
        <w:footnoteReference w:id="15"/>
      </w:r>
      <w:r w:rsidRPr="007C3DC0">
        <w:rPr>
          <w:rFonts w:ascii="宋体" w:hAnsi="宋体" w:hint="eastAsia"/>
          <w:szCs w:val="21"/>
        </w:rPr>
        <w:t>。</w:t>
      </w:r>
    </w:p>
    <w:p w:rsidR="001C3BB4" w:rsidRPr="007C3DC0" w:rsidRDefault="001C3BB4" w:rsidP="00430229">
      <w:pPr>
        <w:ind w:firstLine="405"/>
        <w:rPr>
          <w:rFonts w:ascii="宋体"/>
          <w:szCs w:val="21"/>
        </w:rPr>
      </w:pPr>
      <w:r w:rsidRPr="007C3DC0">
        <w:rPr>
          <w:rFonts w:ascii="宋体" w:hAnsi="宋体" w:hint="eastAsia"/>
          <w:szCs w:val="21"/>
        </w:rPr>
        <w:t>西方文化中的“自由”一直是积极向外的，它从来就不是以获取精神自由的目标为旨归，在自由精神萌芽的柏拉图时代，自由就表现为一种公民权的获得与政治权利紧密相关，而古典主义更是反对君主专制和暴力统治，寻求个体的独立，自由被视为使自己免受政府损害的保证。西方文化自由一出生就是诞生在政治、经济等领域并且渐渐地演绎成西方社会最基本的价值导向和不可或缺的社会指导性理论，融进西方社会生活的各个方面。西方自由理论中对权利的充分强调源之于对“个人”的过分敏感，个人、个人权利是自由主义的基础，“天赋人权”凸出人的地位和尊严不可侵犯性也同时源自于西方对人性恶的警惕。在人性善恶的问题上儒家文化和西方文化</w:t>
      </w:r>
      <w:r>
        <w:rPr>
          <w:rFonts w:ascii="宋体" w:hAnsi="宋体" w:hint="eastAsia"/>
          <w:szCs w:val="21"/>
        </w:rPr>
        <w:t>存在认识论上差异</w:t>
      </w:r>
      <w:r w:rsidRPr="007C3DC0">
        <w:rPr>
          <w:rFonts w:ascii="宋体" w:hAnsi="宋体" w:hint="eastAsia"/>
          <w:szCs w:val="21"/>
        </w:rPr>
        <w:t>。在西方人看来人性本恶，背负原罪，天然具有缺陷，夏娃偷吃智慧之果，人类的本性变得聪慧、贪婪、狡黠，依靠人类本身不可能超越这些天生的人性之恶获得自由，要获得自由需有一系列的外力限制。个人权利的实现不能也无法依靠个体的自觉和其本身的自律，这种对人性的理性反思极大地影响人通向自由的方式和态度，外在的规约、限制保证个人自由的实现。</w:t>
      </w:r>
    </w:p>
    <w:p w:rsidR="001C3BB4" w:rsidRDefault="001C3BB4" w:rsidP="00430229">
      <w:pPr>
        <w:ind w:firstLine="405"/>
        <w:rPr>
          <w:rFonts w:ascii="宋体"/>
          <w:b/>
          <w:szCs w:val="21"/>
        </w:rPr>
      </w:pPr>
      <w:r>
        <w:rPr>
          <w:rFonts w:ascii="宋体" w:hint="eastAsia"/>
          <w:b/>
          <w:szCs w:val="21"/>
        </w:rPr>
        <w:t>三</w:t>
      </w:r>
      <w:r w:rsidRPr="00D931B1">
        <w:rPr>
          <w:rFonts w:ascii="宋体" w:hint="eastAsia"/>
          <w:b/>
          <w:szCs w:val="21"/>
        </w:rPr>
        <w:t>、两种不同向度的意义偏失</w:t>
      </w:r>
    </w:p>
    <w:p w:rsidR="001C3BB4" w:rsidRPr="007C3DC0" w:rsidRDefault="001C3BB4" w:rsidP="00A6279A">
      <w:pPr>
        <w:ind w:firstLineChars="197" w:firstLine="31680"/>
        <w:rPr>
          <w:rFonts w:ascii="宋体"/>
          <w:szCs w:val="21"/>
        </w:rPr>
      </w:pPr>
      <w:r w:rsidRPr="007C3DC0">
        <w:rPr>
          <w:rFonts w:ascii="宋体" w:hAnsi="宋体" w:hint="eastAsia"/>
          <w:szCs w:val="21"/>
        </w:rPr>
        <w:t>儒家文化中的自由始终没有跑出“内圣”的范畴，它始终没能走出“自我”视线，弱化了自由的实践性特点</w:t>
      </w:r>
      <w:r w:rsidRPr="007378DC">
        <w:rPr>
          <w:rFonts w:ascii="宋体" w:hAnsi="宋体" w:hint="eastAsia"/>
          <w:szCs w:val="21"/>
        </w:rPr>
        <w:t>。但自由往往是与实践连在一块的，其意味着主体通过有目的的对象性活动，通过个人主体的道德实践和对象化与外在的“他者”相协调，扩展自我本质力量、摆脱束缚、实现自己的内外主宰，从而超越“内圣”走向。同时，即使“外王”</w:t>
      </w:r>
      <w:r w:rsidRPr="007C3DC0">
        <w:rPr>
          <w:rFonts w:ascii="宋体" w:hAnsi="宋体" w:hint="eastAsia"/>
          <w:szCs w:val="21"/>
        </w:rPr>
        <w:t>了也没把它具体化为一种实体性的物化状态或者演化为以个人为基点、权利为旨归的政治范畴的自由，没有创建甚至是提出一套完整的有关自由的体系或者贡献出一个类似的概念，其蕴含的只是一种精神、心灵上的自由追求。于现代意义上的自由而言不是一种具有现代内涵的自由，这也是我国先代知识分子在五四启蒙期间不断外借“民主”、寻求“自由”的原因所在。所以，有学者说“儒家文化以至包括道家在内的整个中国传统文化中一直未能形成严格意义上的权利意识，甚至未能贡献出与之涵义相接近的概念。这是一个为历史所证明的不争的事实”。</w:t>
      </w:r>
      <w:r w:rsidRPr="007C3DC0">
        <w:rPr>
          <w:rStyle w:val="FootnoteReference"/>
          <w:rFonts w:ascii="宋体"/>
          <w:szCs w:val="21"/>
        </w:rPr>
        <w:footnoteReference w:id="16"/>
      </w:r>
      <w:r w:rsidRPr="007C3DC0">
        <w:rPr>
          <w:rFonts w:ascii="宋体" w:hAnsi="宋体" w:hint="eastAsia"/>
          <w:szCs w:val="21"/>
        </w:rPr>
        <w:t>儒家文化的这种以自我为主体获取的自由注定无法通向“他者”，无法直接地导向自我权利的获取和分配。</w:t>
      </w:r>
    </w:p>
    <w:p w:rsidR="001C3BB4" w:rsidRDefault="001C3BB4" w:rsidP="00D931B1">
      <w:pPr>
        <w:ind w:firstLine="405"/>
        <w:rPr>
          <w:rFonts w:ascii="宋体"/>
          <w:szCs w:val="21"/>
        </w:rPr>
      </w:pPr>
      <w:r>
        <w:rPr>
          <w:rFonts w:ascii="宋体" w:hAnsi="宋体" w:hint="eastAsia"/>
          <w:szCs w:val="21"/>
        </w:rPr>
        <w:t>而</w:t>
      </w:r>
      <w:r w:rsidRPr="007C3DC0">
        <w:rPr>
          <w:rFonts w:ascii="宋体" w:hAnsi="宋体" w:hint="eastAsia"/>
          <w:szCs w:val="21"/>
        </w:rPr>
        <w:t>在西方文化中自由一直存有鲜明的外在指向，突破自由于内心、精神、心灵领域的演绎，也因此自由的获取总需要外力借助“他律”的方式。无论是古希腊的自由精神的萌芽还是古典自由主义或者后面的新自由主义，外在的理性、权威、契约，自然法精神等等</w:t>
      </w:r>
      <w:r>
        <w:rPr>
          <w:rFonts w:ascii="宋体" w:hAnsi="宋体" w:hint="eastAsia"/>
          <w:szCs w:val="21"/>
        </w:rPr>
        <w:t>都</w:t>
      </w:r>
      <w:r w:rsidRPr="007C3DC0">
        <w:rPr>
          <w:rFonts w:ascii="宋体" w:hAnsi="宋体" w:hint="eastAsia"/>
          <w:szCs w:val="21"/>
        </w:rPr>
        <w:t>是自由实现的保证，这也折射出在西方探寻自由的路上一直伴随着一个“他律者”站在身边制约着、协调着，甚至是控制着、决定着自由的内涵和向路。</w:t>
      </w:r>
    </w:p>
    <w:p w:rsidR="001C3BB4" w:rsidRPr="00D931B1" w:rsidRDefault="001C3BB4" w:rsidP="00430229">
      <w:pPr>
        <w:ind w:firstLine="405"/>
        <w:rPr>
          <w:rFonts w:ascii="宋体"/>
          <w:b/>
          <w:szCs w:val="21"/>
        </w:rPr>
      </w:pPr>
    </w:p>
    <w:p w:rsidR="001C3BB4" w:rsidRPr="007C3DC0" w:rsidRDefault="001C3BB4" w:rsidP="00A6279A">
      <w:pPr>
        <w:ind w:firstLineChars="49" w:firstLine="31680"/>
        <w:rPr>
          <w:rFonts w:ascii="宋体"/>
          <w:b/>
          <w:szCs w:val="21"/>
        </w:rPr>
      </w:pPr>
      <w:r>
        <w:rPr>
          <w:rFonts w:ascii="宋体" w:hAnsi="宋体" w:hint="eastAsia"/>
          <w:b/>
          <w:szCs w:val="21"/>
        </w:rPr>
        <w:t>四</w:t>
      </w:r>
      <w:r w:rsidRPr="007C3DC0">
        <w:rPr>
          <w:rFonts w:ascii="宋体" w:hAnsi="宋体" w:hint="eastAsia"/>
          <w:b/>
          <w:szCs w:val="21"/>
        </w:rPr>
        <w:t>、</w:t>
      </w:r>
      <w:r>
        <w:rPr>
          <w:rFonts w:ascii="宋体" w:hAnsi="宋体" w:hint="eastAsia"/>
          <w:b/>
          <w:szCs w:val="21"/>
        </w:rPr>
        <w:t>“创造性解释”还是“创造性融合”：重建</w:t>
      </w:r>
      <w:r>
        <w:rPr>
          <w:rFonts w:ascii="宋体" w:hAnsi="宋体"/>
          <w:b/>
          <w:szCs w:val="21"/>
        </w:rPr>
        <w:t xml:space="preserve"> </w:t>
      </w:r>
      <w:r>
        <w:rPr>
          <w:rFonts w:ascii="宋体" w:hAnsi="宋体" w:hint="eastAsia"/>
          <w:b/>
          <w:szCs w:val="21"/>
        </w:rPr>
        <w:t>“道德自由”的方法论决择</w:t>
      </w:r>
      <w:r w:rsidRPr="007C3DC0">
        <w:rPr>
          <w:rFonts w:ascii="宋体" w:hAnsi="宋体"/>
          <w:b/>
          <w:szCs w:val="21"/>
        </w:rPr>
        <w:t xml:space="preserve">    </w:t>
      </w:r>
    </w:p>
    <w:p w:rsidR="001C3BB4" w:rsidRPr="007C3DC0" w:rsidRDefault="001C3BB4" w:rsidP="00A6279A">
      <w:pPr>
        <w:ind w:firstLineChars="100" w:firstLine="31680"/>
        <w:rPr>
          <w:rFonts w:ascii="宋体"/>
          <w:szCs w:val="21"/>
        </w:rPr>
      </w:pPr>
      <w:r w:rsidRPr="007C3DC0">
        <w:rPr>
          <w:rFonts w:ascii="宋体" w:hAnsi="宋体"/>
          <w:b/>
          <w:szCs w:val="21"/>
        </w:rPr>
        <w:t xml:space="preserve">  </w:t>
      </w:r>
      <w:r w:rsidRPr="00BD0744">
        <w:rPr>
          <w:rFonts w:ascii="宋体" w:hAnsi="宋体" w:hint="eastAsia"/>
          <w:szCs w:val="21"/>
        </w:rPr>
        <w:t>进入</w:t>
      </w:r>
      <w:r w:rsidRPr="00BD0744">
        <w:rPr>
          <w:rFonts w:ascii="宋体" w:hAnsi="宋体"/>
          <w:szCs w:val="21"/>
        </w:rPr>
        <w:t>21</w:t>
      </w:r>
      <w:r w:rsidRPr="00BD0744">
        <w:rPr>
          <w:rFonts w:ascii="宋体" w:hAnsi="宋体" w:hint="eastAsia"/>
          <w:szCs w:val="21"/>
        </w:rPr>
        <w:t>世纪，对文化的反思成为中国文化建设的主流思潮</w:t>
      </w:r>
      <w:r>
        <w:rPr>
          <w:rFonts w:ascii="宋体" w:hAnsi="宋体" w:hint="eastAsia"/>
          <w:szCs w:val="21"/>
        </w:rPr>
        <w:t>，对传统道德现代意义的诠释与理解也几乎成为显学，其中不乏真知灼见。然而，</w:t>
      </w:r>
      <w:r w:rsidRPr="00BD0744">
        <w:rPr>
          <w:rFonts w:ascii="宋体" w:hAnsi="宋体" w:hint="eastAsia"/>
          <w:szCs w:val="21"/>
        </w:rPr>
        <w:t>“任何一种研究均离不开方法论的指导，不同的方法论指导之下的研究，其思想成果往往差异很大。它不仅反映出研究者们的研究价值取向，同时也关涉着研究者们对其所面对的各种研究成果的评价与选择。”</w:t>
      </w:r>
      <w:r w:rsidRPr="00BD0744">
        <w:rPr>
          <w:sz w:val="13"/>
          <w:szCs w:val="13"/>
        </w:rPr>
        <w:footnoteReference w:id="17"/>
      </w:r>
      <w:r w:rsidRPr="007C3DC0">
        <w:rPr>
          <w:rFonts w:ascii="宋体" w:hAnsi="宋体" w:hint="eastAsia"/>
          <w:szCs w:val="21"/>
        </w:rPr>
        <w:t>儒家文化中的“自由”精神如何呼应现时代的主题召唤而进一步发展，</w:t>
      </w:r>
      <w:r>
        <w:rPr>
          <w:rFonts w:ascii="宋体" w:hAnsi="宋体" w:hint="eastAsia"/>
          <w:szCs w:val="21"/>
        </w:rPr>
        <w:t>实现其现代化转化成为我们今天面对的不容忽视的重要话题。一些</w:t>
      </w:r>
      <w:r w:rsidRPr="007C3DC0">
        <w:rPr>
          <w:rFonts w:ascii="宋体" w:hAnsi="宋体" w:hint="eastAsia"/>
          <w:szCs w:val="21"/>
        </w:rPr>
        <w:t>学者呼吁儒家文化需对代表“现代人类文明发展趋势的进步潮流做出自己的回应”，有人</w:t>
      </w:r>
      <w:r>
        <w:rPr>
          <w:rFonts w:ascii="宋体" w:hAnsi="宋体" w:hint="eastAsia"/>
          <w:szCs w:val="21"/>
        </w:rPr>
        <w:t>甚至主张</w:t>
      </w:r>
      <w:r w:rsidRPr="007C3DC0">
        <w:rPr>
          <w:rFonts w:ascii="宋体" w:hAnsi="宋体" w:hint="eastAsia"/>
          <w:szCs w:val="21"/>
        </w:rPr>
        <w:t>“作为西方文化主流的自由主义首当其冲地成为人们追寻的目标。在这一历史背景下，关于儒家与自由主义相结合的主张便在‘创造性解释’的旗帜下应运而生”</w:t>
      </w:r>
      <w:r w:rsidRPr="007C3DC0">
        <w:rPr>
          <w:rStyle w:val="FootnoteReference"/>
          <w:rFonts w:ascii="宋体"/>
          <w:szCs w:val="21"/>
        </w:rPr>
        <w:footnoteReference w:id="18"/>
      </w:r>
      <w:r w:rsidRPr="007C3DC0">
        <w:rPr>
          <w:rFonts w:ascii="宋体" w:hAnsi="宋体" w:hint="eastAsia"/>
          <w:szCs w:val="21"/>
        </w:rPr>
        <w:t>。然而</w:t>
      </w:r>
      <w:r>
        <w:rPr>
          <w:rFonts w:ascii="宋体" w:hAnsi="宋体" w:hint="eastAsia"/>
          <w:szCs w:val="21"/>
        </w:rPr>
        <w:t>，我们既不能</w:t>
      </w:r>
      <w:r w:rsidRPr="007C3DC0">
        <w:rPr>
          <w:rFonts w:ascii="宋体" w:hAnsi="宋体" w:hint="eastAsia"/>
          <w:szCs w:val="21"/>
        </w:rPr>
        <w:t>把</w:t>
      </w:r>
      <w:r>
        <w:rPr>
          <w:rFonts w:ascii="宋体" w:hAnsi="宋体" w:hint="eastAsia"/>
          <w:szCs w:val="21"/>
        </w:rPr>
        <w:t>东西方两种</w:t>
      </w:r>
      <w:r w:rsidRPr="007C3DC0">
        <w:rPr>
          <w:rFonts w:ascii="宋体" w:hAnsi="宋体" w:hint="eastAsia"/>
          <w:szCs w:val="21"/>
        </w:rPr>
        <w:t>拥有完全不同</w:t>
      </w:r>
      <w:r>
        <w:rPr>
          <w:rFonts w:ascii="宋体" w:hAnsi="宋体" w:hint="eastAsia"/>
          <w:szCs w:val="21"/>
        </w:rPr>
        <w:t>向度的</w:t>
      </w:r>
      <w:r w:rsidRPr="007C3DC0">
        <w:rPr>
          <w:rFonts w:ascii="宋体" w:hAnsi="宋体" w:hint="eastAsia"/>
          <w:szCs w:val="21"/>
        </w:rPr>
        <w:t>思想做</w:t>
      </w:r>
      <w:r>
        <w:rPr>
          <w:rFonts w:ascii="宋体" w:hAnsi="宋体" w:hint="eastAsia"/>
          <w:szCs w:val="21"/>
        </w:rPr>
        <w:t>简单的</w:t>
      </w:r>
      <w:r w:rsidRPr="007C3DC0">
        <w:rPr>
          <w:rFonts w:ascii="宋体" w:hAnsi="宋体" w:hint="eastAsia"/>
          <w:szCs w:val="21"/>
        </w:rPr>
        <w:t>生硬拼凑</w:t>
      </w:r>
      <w:r>
        <w:rPr>
          <w:rFonts w:ascii="宋体" w:hAnsi="宋体" w:hint="eastAsia"/>
          <w:szCs w:val="21"/>
        </w:rPr>
        <w:t>，更不能脱离历史与文化实际，离开两种文化的内在品质做出</w:t>
      </w:r>
      <w:r>
        <w:rPr>
          <w:rFonts w:ascii="宋体" w:hint="eastAsia"/>
          <w:szCs w:val="21"/>
        </w:rPr>
        <w:t>”</w:t>
      </w:r>
      <w:r>
        <w:rPr>
          <w:rFonts w:ascii="宋体" w:hAnsi="宋体" w:hint="eastAsia"/>
          <w:szCs w:val="21"/>
        </w:rPr>
        <w:t>无根式</w:t>
      </w:r>
      <w:r>
        <w:rPr>
          <w:rFonts w:ascii="宋体" w:hint="eastAsia"/>
          <w:szCs w:val="21"/>
        </w:rPr>
        <w:t>”</w:t>
      </w:r>
      <w:r>
        <w:rPr>
          <w:rFonts w:ascii="宋体" w:hAnsi="宋体" w:hint="eastAsia"/>
          <w:szCs w:val="21"/>
        </w:rPr>
        <w:t>的所谓“创造性解释。”这种脱离具体历史与文化实际的创造性实质上就是一种历史虚无主义。如果那样做，则</w:t>
      </w:r>
      <w:r w:rsidRPr="007C3DC0">
        <w:rPr>
          <w:rFonts w:ascii="宋体" w:hAnsi="宋体" w:hint="eastAsia"/>
          <w:szCs w:val="21"/>
        </w:rPr>
        <w:t>不仅会曲解西方自由的精髓</w:t>
      </w:r>
      <w:r>
        <w:rPr>
          <w:rFonts w:ascii="宋体" w:hAnsi="宋体" w:hint="eastAsia"/>
          <w:szCs w:val="21"/>
        </w:rPr>
        <w:t>，</w:t>
      </w:r>
      <w:r w:rsidRPr="007C3DC0">
        <w:rPr>
          <w:rFonts w:ascii="宋体" w:hAnsi="宋体" w:hint="eastAsia"/>
          <w:szCs w:val="21"/>
        </w:rPr>
        <w:t>也会伤害儒家文化自身。</w:t>
      </w:r>
      <w:r>
        <w:rPr>
          <w:rFonts w:ascii="宋体" w:hAnsi="宋体" w:hint="eastAsia"/>
          <w:szCs w:val="21"/>
        </w:rPr>
        <w:t>一句话，这不是一个简单地用“创造性解释”就能解决的问题，果如此，情形便大为不同。事实上，当前混乱的“经典解读”</w:t>
      </w:r>
      <w:r w:rsidRPr="00A6279A">
        <w:rPr>
          <w:rFonts w:ascii="宋体" w:hAnsi="宋体"/>
          <w:szCs w:val="21"/>
        </w:rPr>
        <w:t xml:space="preserve"> </w:t>
      </w:r>
      <w:r>
        <w:rPr>
          <w:rFonts w:ascii="宋体" w:hAnsi="宋体" w:hint="eastAsia"/>
          <w:szCs w:val="21"/>
        </w:rPr>
        <w:t>与“百家争鸣”就是这种方法化思想的产物。</w:t>
      </w:r>
      <w:r>
        <w:rPr>
          <w:rFonts w:ascii="宋体"/>
          <w:szCs w:val="21"/>
        </w:rPr>
        <w:br/>
      </w:r>
      <w:r>
        <w:rPr>
          <w:rFonts w:ascii="宋体" w:hAnsi="宋体"/>
          <w:szCs w:val="21"/>
        </w:rPr>
        <w:t xml:space="preserve">    </w:t>
      </w:r>
      <w:r>
        <w:rPr>
          <w:rFonts w:ascii="宋体" w:hAnsi="宋体" w:hint="eastAsia"/>
          <w:szCs w:val="21"/>
        </w:rPr>
        <w:t>一个不容忽略的事实是：</w:t>
      </w:r>
      <w:r w:rsidRPr="007C3DC0">
        <w:rPr>
          <w:rFonts w:ascii="宋体" w:hAnsi="宋体" w:hint="eastAsia"/>
          <w:szCs w:val="21"/>
        </w:rPr>
        <w:t>无论如何探寻挖掘儒家文化中的自由资源</w:t>
      </w:r>
      <w:r>
        <w:rPr>
          <w:rFonts w:ascii="宋体" w:hAnsi="宋体" w:hint="eastAsia"/>
          <w:szCs w:val="21"/>
        </w:rPr>
        <w:t>，</w:t>
      </w:r>
      <w:r w:rsidRPr="007C3DC0">
        <w:rPr>
          <w:rFonts w:ascii="宋体" w:hAnsi="宋体" w:hint="eastAsia"/>
          <w:szCs w:val="21"/>
        </w:rPr>
        <w:t>其“个人”、“权利”意识的缺失是个不争的事实，</w:t>
      </w:r>
      <w:r>
        <w:rPr>
          <w:rFonts w:ascii="宋体" w:hAnsi="宋体" w:hint="eastAsia"/>
          <w:szCs w:val="21"/>
        </w:rPr>
        <w:t>我们不得不承认，在今天中国的现代化道德建设中，中国儒家思想中的“自由”思想，从根本上讲，</w:t>
      </w:r>
      <w:r w:rsidRPr="007C3DC0">
        <w:rPr>
          <w:rFonts w:ascii="宋体" w:hAnsi="宋体" w:hint="eastAsia"/>
          <w:szCs w:val="21"/>
        </w:rPr>
        <w:t>它无法为促进政治领域</w:t>
      </w:r>
      <w:r>
        <w:rPr>
          <w:rFonts w:ascii="宋体" w:hAnsi="宋体" w:hint="eastAsia"/>
          <w:szCs w:val="21"/>
        </w:rPr>
        <w:t>中</w:t>
      </w:r>
      <w:r w:rsidRPr="007C3DC0">
        <w:rPr>
          <w:rFonts w:ascii="宋体" w:hAnsi="宋体" w:hint="eastAsia"/>
          <w:szCs w:val="21"/>
        </w:rPr>
        <w:t>的“民主”发展或为经济领域个体行为的自由提供</w:t>
      </w:r>
      <w:r>
        <w:rPr>
          <w:rFonts w:ascii="宋体" w:hAnsi="宋体" w:hint="eastAsia"/>
          <w:szCs w:val="21"/>
        </w:rPr>
        <w:t>“内生性”的</w:t>
      </w:r>
      <w:r w:rsidRPr="007C3DC0">
        <w:rPr>
          <w:rFonts w:ascii="宋体" w:hAnsi="宋体" w:hint="eastAsia"/>
          <w:szCs w:val="21"/>
        </w:rPr>
        <w:t>动力支持，它</w:t>
      </w:r>
      <w:r>
        <w:rPr>
          <w:rFonts w:ascii="宋体" w:hAnsi="宋体" w:hint="eastAsia"/>
          <w:szCs w:val="21"/>
        </w:rPr>
        <w:t>自诞生之日起，</w:t>
      </w:r>
      <w:r w:rsidRPr="007C3DC0">
        <w:rPr>
          <w:rFonts w:ascii="宋体" w:hAnsi="宋体" w:hint="eastAsia"/>
          <w:szCs w:val="21"/>
        </w:rPr>
        <w:t>天然就不是诞生在经济、政治领域而</w:t>
      </w:r>
      <w:r>
        <w:rPr>
          <w:rFonts w:ascii="宋体" w:hAnsi="宋体" w:hint="eastAsia"/>
          <w:szCs w:val="21"/>
        </w:rPr>
        <w:t>是</w:t>
      </w:r>
      <w:r w:rsidRPr="007C3DC0">
        <w:rPr>
          <w:rFonts w:ascii="宋体" w:hAnsi="宋体" w:hint="eastAsia"/>
          <w:szCs w:val="21"/>
        </w:rPr>
        <w:t>隶属</w:t>
      </w:r>
      <w:r>
        <w:rPr>
          <w:rFonts w:ascii="宋体" w:hAnsi="宋体" w:hint="eastAsia"/>
          <w:szCs w:val="21"/>
        </w:rPr>
        <w:t>于</w:t>
      </w:r>
      <w:r w:rsidRPr="007C3DC0">
        <w:rPr>
          <w:rFonts w:ascii="宋体" w:hAnsi="宋体" w:hint="eastAsia"/>
          <w:szCs w:val="21"/>
        </w:rPr>
        <w:t>精神</w:t>
      </w:r>
      <w:r>
        <w:rPr>
          <w:rFonts w:ascii="宋体" w:hAnsi="宋体" w:hint="eastAsia"/>
          <w:szCs w:val="21"/>
        </w:rPr>
        <w:t>与</w:t>
      </w:r>
      <w:r w:rsidRPr="007C3DC0">
        <w:rPr>
          <w:rFonts w:ascii="宋体" w:hAnsi="宋体" w:hint="eastAsia"/>
          <w:szCs w:val="21"/>
        </w:rPr>
        <w:t>心理的内在空间，指导着人的德性修为和道德的发展。而西方文化中的自由无论是相对他人或自然界而言总是借助于外力实现，通过国家、法律、契约或宗教等外控力量的参与或者外控力量的减弱</w:t>
      </w:r>
      <w:r>
        <w:rPr>
          <w:rFonts w:ascii="宋体" w:hAnsi="宋体" w:hint="eastAsia"/>
          <w:szCs w:val="21"/>
        </w:rPr>
        <w:t>以</w:t>
      </w:r>
      <w:r w:rsidRPr="007C3DC0">
        <w:rPr>
          <w:rFonts w:ascii="宋体" w:hAnsi="宋体" w:hint="eastAsia"/>
          <w:szCs w:val="21"/>
        </w:rPr>
        <w:t>促使自由的实现；运用科学、理性等外在手段抗击自然界的奴役而获得自由。但这种以人性恶为假设、以他控为手段而支撑着的自由缺少一种精神的引领，</w:t>
      </w:r>
      <w:r>
        <w:rPr>
          <w:rFonts w:ascii="宋体" w:hAnsi="宋体" w:hint="eastAsia"/>
          <w:szCs w:val="21"/>
        </w:rPr>
        <w:t>使得</w:t>
      </w:r>
      <w:r w:rsidRPr="007C3DC0">
        <w:rPr>
          <w:rFonts w:ascii="宋体" w:hAnsi="宋体" w:hint="eastAsia"/>
          <w:szCs w:val="21"/>
        </w:rPr>
        <w:t>西方人</w:t>
      </w:r>
      <w:r>
        <w:rPr>
          <w:rFonts w:ascii="宋体" w:hAnsi="宋体" w:hint="eastAsia"/>
          <w:szCs w:val="21"/>
        </w:rPr>
        <w:t>在</w:t>
      </w:r>
      <w:r w:rsidRPr="007C3DC0">
        <w:rPr>
          <w:rFonts w:ascii="宋体" w:hAnsi="宋体" w:hint="eastAsia"/>
          <w:szCs w:val="21"/>
        </w:rPr>
        <w:t>充分享受自由的同时忘记</w:t>
      </w:r>
      <w:r>
        <w:rPr>
          <w:rFonts w:ascii="宋体" w:hAnsi="宋体" w:hint="eastAsia"/>
          <w:szCs w:val="21"/>
        </w:rPr>
        <w:t>了</w:t>
      </w:r>
      <w:r w:rsidRPr="007C3DC0">
        <w:rPr>
          <w:rFonts w:ascii="宋体" w:hAnsi="宋体" w:hint="eastAsia"/>
          <w:szCs w:val="21"/>
        </w:rPr>
        <w:t>返躬自省，使精神也走向“他乡”，成为“道德中的异乡人”。</w:t>
      </w:r>
      <w:r>
        <w:rPr>
          <w:rFonts w:ascii="宋体" w:hAnsi="宋体" w:hint="eastAsia"/>
          <w:szCs w:val="21"/>
        </w:rPr>
        <w:t>我们认为</w:t>
      </w:r>
      <w:r w:rsidRPr="007C3DC0">
        <w:rPr>
          <w:rFonts w:ascii="宋体" w:hAnsi="宋体" w:hint="eastAsia"/>
          <w:szCs w:val="21"/>
        </w:rPr>
        <w:t>，搭建与西方自由主义相结合的解析框架，这不仅有一定的难度而且任重道远，找准两者的“</w:t>
      </w:r>
      <w:r>
        <w:rPr>
          <w:rFonts w:ascii="宋体" w:hAnsi="宋体" w:hint="eastAsia"/>
          <w:szCs w:val="21"/>
        </w:rPr>
        <w:t>契合</w:t>
      </w:r>
      <w:r w:rsidRPr="007C3DC0">
        <w:rPr>
          <w:rFonts w:ascii="宋体" w:hAnsi="宋体" w:hint="eastAsia"/>
          <w:szCs w:val="21"/>
        </w:rPr>
        <w:t>点”则首当其冲成为关键。马克思说：道德的基础是人类精神的自律，没有道德也不存在自由，在这一点上，儒家文化中的自由和西方文化中的自由可谓一致，两者可以相反相成、融合一起作为推动人类道德发展的资源库。</w:t>
      </w:r>
    </w:p>
    <w:p w:rsidR="001C3BB4" w:rsidRPr="007C3DC0" w:rsidRDefault="001C3BB4" w:rsidP="00A6279A">
      <w:pPr>
        <w:ind w:firstLineChars="150" w:firstLine="31680"/>
        <w:rPr>
          <w:rFonts w:ascii="宋体"/>
          <w:szCs w:val="21"/>
        </w:rPr>
      </w:pPr>
      <w:r w:rsidRPr="007C3DC0">
        <w:rPr>
          <w:rFonts w:ascii="宋体" w:hAnsi="宋体" w:hint="eastAsia"/>
          <w:szCs w:val="21"/>
        </w:rPr>
        <w:t>儒家自由精神能“凝道而成德”</w:t>
      </w:r>
      <w:r>
        <w:rPr>
          <w:rStyle w:val="FootnoteReference"/>
          <w:rFonts w:ascii="宋体"/>
          <w:szCs w:val="21"/>
        </w:rPr>
        <w:footnoteReference w:id="19"/>
      </w:r>
      <w:r w:rsidRPr="007C3DC0">
        <w:rPr>
          <w:rFonts w:ascii="宋体" w:hAnsi="宋体" w:hint="eastAsia"/>
          <w:szCs w:val="21"/>
        </w:rPr>
        <w:t>使人摆脱</w:t>
      </w:r>
      <w:r>
        <w:rPr>
          <w:rFonts w:ascii="宋体" w:hAnsi="宋体" w:hint="eastAsia"/>
          <w:szCs w:val="21"/>
        </w:rPr>
        <w:t>外</w:t>
      </w:r>
      <w:r w:rsidRPr="007C3DC0">
        <w:rPr>
          <w:rFonts w:ascii="宋体" w:hAnsi="宋体" w:hint="eastAsia"/>
          <w:szCs w:val="21"/>
        </w:rPr>
        <w:t>在的束缚铸造自由德性，其实质在于</w:t>
      </w:r>
      <w:r>
        <w:rPr>
          <w:rFonts w:ascii="宋体" w:hAnsi="宋体" w:hint="eastAsia"/>
          <w:szCs w:val="21"/>
        </w:rPr>
        <w:t>内在精神的</w:t>
      </w:r>
      <w:r w:rsidRPr="007C3DC0">
        <w:rPr>
          <w:rFonts w:ascii="宋体" w:hAnsi="宋体" w:hint="eastAsia"/>
          <w:szCs w:val="21"/>
        </w:rPr>
        <w:t>超越，对其自身的不断超越，对物质欲望的超越，对实体性的、确定性的超越，</w:t>
      </w:r>
      <w:r>
        <w:rPr>
          <w:rFonts w:ascii="宋体" w:hAnsi="宋体" w:hint="eastAsia"/>
          <w:szCs w:val="21"/>
        </w:rPr>
        <w:t>最后达到</w:t>
      </w:r>
      <w:r w:rsidRPr="007C3DC0">
        <w:rPr>
          <w:rFonts w:ascii="宋体" w:hAnsi="宋体" w:hint="eastAsia"/>
          <w:szCs w:val="21"/>
        </w:rPr>
        <w:t>德性上的充盈和升华。这种德性上的丰盈被证明着不仅在以前、现在直到未来一直对人类的幸福意义重大，这是儒家文化自由的精髓所在。西方文化中积极向外的倾向，不断地调整</w:t>
      </w:r>
      <w:r>
        <w:rPr>
          <w:rFonts w:ascii="宋体" w:hAnsi="宋体" w:hint="eastAsia"/>
          <w:szCs w:val="21"/>
        </w:rPr>
        <w:t>我与“他者”的关系拓展个体的生存空间、创新物质财富，科学精确地</w:t>
      </w:r>
      <w:r w:rsidRPr="007C3DC0">
        <w:rPr>
          <w:rFonts w:ascii="宋体" w:hAnsi="宋体" w:hint="eastAsia"/>
          <w:szCs w:val="21"/>
        </w:rPr>
        <w:t>算计权利的实现、幸福的获取度，在借助科技、理性充分地享受现代化的自由的同时精神却也不断消泯，个人主义、争取权利、获取名利等养护“实体”性的存在是西方功利主义的基本价值追求。人不断地“功利化”、</w:t>
      </w:r>
      <w:r w:rsidRPr="007C3DC0">
        <w:rPr>
          <w:rFonts w:ascii="宋体" w:hAnsi="宋体"/>
          <w:szCs w:val="21"/>
        </w:rPr>
        <w:t xml:space="preserve"> </w:t>
      </w:r>
      <w:r w:rsidRPr="007C3DC0">
        <w:rPr>
          <w:rFonts w:ascii="宋体" w:hAnsi="宋体" w:hint="eastAsia"/>
          <w:szCs w:val="21"/>
        </w:rPr>
        <w:t>“物化”，在不断地追逐自由也不断地在丧失自由，人不断地异化，“自由成为无节制的私欲的膨胀，完全的个人宰制的心态；理性变成冷漠、僵硬、机械的控制机制；法令统死了社会所有的创造性”</w:t>
      </w:r>
      <w:r w:rsidRPr="007C3DC0">
        <w:rPr>
          <w:rStyle w:val="FootnoteReference"/>
          <w:rFonts w:ascii="宋体"/>
          <w:szCs w:val="21"/>
        </w:rPr>
        <w:footnoteReference w:id="20"/>
      </w:r>
      <w:r w:rsidRPr="007C3DC0">
        <w:rPr>
          <w:rFonts w:ascii="宋体" w:hAnsi="宋体" w:hint="eastAsia"/>
          <w:szCs w:val="21"/>
        </w:rPr>
        <w:t>。现代社会使人异化、理性的力量渗透到社会的每一个角落，人在顺应自由而自由的内在机制使人失去了自由意志</w:t>
      </w:r>
      <w:r>
        <w:rPr>
          <w:rFonts w:ascii="宋体" w:hAnsi="宋体" w:hint="eastAsia"/>
          <w:szCs w:val="21"/>
        </w:rPr>
        <w:t>的过程中</w:t>
      </w:r>
      <w:r w:rsidRPr="007C3DC0">
        <w:rPr>
          <w:rFonts w:ascii="宋体" w:hAnsi="宋体" w:hint="eastAsia"/>
          <w:szCs w:val="21"/>
        </w:rPr>
        <w:t>、自由选择，成为马尔库塞所言的“单向度”的人。“在这个社会中，生产装备趋向于变成极权性的，它不仅决定着社会需要的职业、技能和态度，而且还决定着个人的需要和愿望。因此，它消除了私人与公众之间、个人需要和社会需要之间的对立”</w:t>
      </w:r>
      <w:r w:rsidRPr="007C3DC0">
        <w:rPr>
          <w:rStyle w:val="FootnoteReference"/>
          <w:rFonts w:ascii="宋体"/>
          <w:szCs w:val="21"/>
        </w:rPr>
        <w:footnoteReference w:id="21"/>
      </w:r>
      <w:r w:rsidRPr="007C3DC0">
        <w:rPr>
          <w:rFonts w:ascii="宋体" w:hAnsi="宋体" w:hint="eastAsia"/>
          <w:szCs w:val="21"/>
        </w:rPr>
        <w:t>，这种“单向度”使人丧失了否定性、超越性和批判性倭化了人作为一种丰富性、主体性的存在。同时，人要获得一种真正意义上的自由必然离不开精神世界的自由和独立，否则即使给予实在、外在的自由也无法享受自由的，在这里儒家文化注重心灵、精神的超越这种特质无疑能弥补西方文化中的自由在道德发展中的不足，对现代人的物化、异化病症起到一定的诊疗作用。古希腊罗马的哲学家伊壁鸠鲁从人的个体出发，认为获得内心宁静的人则可以获得心灵的自由，只有心灵的真正自由才可以获得自身内在的真正幸福。但在儒家文化中自由是据“仁德”在道德领域的自主选择和活动，并通过道德规范的超越获得内心的自由、德性的养成，。其致思方式仅限在主体对欲望的超越上，忽视了自由的理论和制度构建，在某种程度丧失了在科技、器皿层面的发展机会，精神领域的过分强调导致后来</w:t>
      </w:r>
      <w:r>
        <w:rPr>
          <w:rFonts w:ascii="宋体" w:hAnsi="宋体" w:hint="eastAsia"/>
          <w:szCs w:val="21"/>
        </w:rPr>
        <w:t>走向</w:t>
      </w:r>
      <w:r w:rsidRPr="007C3DC0">
        <w:rPr>
          <w:rFonts w:ascii="宋体" w:hAnsi="宋体" w:hint="eastAsia"/>
          <w:szCs w:val="21"/>
        </w:rPr>
        <w:t>理学禁欲主义</w:t>
      </w:r>
      <w:r>
        <w:rPr>
          <w:rFonts w:ascii="宋体" w:hAnsi="宋体" w:hint="eastAsia"/>
          <w:szCs w:val="21"/>
        </w:rPr>
        <w:t>之极端</w:t>
      </w:r>
      <w:r w:rsidRPr="007C3DC0">
        <w:rPr>
          <w:rFonts w:ascii="宋体" w:hAnsi="宋体" w:hint="eastAsia"/>
          <w:szCs w:val="21"/>
        </w:rPr>
        <w:t>。儒家文化中的自由精神应与西方文化中的自由理念相结合才可以充分推动人的德性成长，丰腴人类生活的幸福家园。</w:t>
      </w:r>
    </w:p>
    <w:p w:rsidR="001C3BB4" w:rsidRDefault="001C3BB4" w:rsidP="00430229">
      <w:pPr>
        <w:rPr>
          <w:rFonts w:ascii="宋体"/>
          <w:szCs w:val="21"/>
        </w:rPr>
      </w:pPr>
      <w:r w:rsidRPr="007C3DC0">
        <w:rPr>
          <w:rFonts w:ascii="宋体" w:hAnsi="宋体"/>
          <w:szCs w:val="21"/>
        </w:rPr>
        <w:t xml:space="preserve">   </w:t>
      </w:r>
      <w:r>
        <w:rPr>
          <w:rFonts w:ascii="宋体" w:hAnsi="宋体"/>
          <w:szCs w:val="21"/>
        </w:rPr>
        <w:t xml:space="preserve">                               </w:t>
      </w:r>
      <w:r>
        <w:rPr>
          <w:rFonts w:ascii="宋体" w:hAnsi="宋体" w:hint="eastAsia"/>
          <w:szCs w:val="21"/>
        </w:rPr>
        <w:t>结</w:t>
      </w:r>
      <w:r>
        <w:rPr>
          <w:rFonts w:ascii="宋体" w:hAnsi="宋体"/>
          <w:szCs w:val="21"/>
        </w:rPr>
        <w:t xml:space="preserve">    </w:t>
      </w:r>
      <w:r>
        <w:rPr>
          <w:rFonts w:ascii="宋体" w:hAnsi="宋体" w:hint="eastAsia"/>
          <w:szCs w:val="21"/>
        </w:rPr>
        <w:t>语</w:t>
      </w:r>
    </w:p>
    <w:p w:rsidR="001C3BB4" w:rsidRDefault="001C3BB4" w:rsidP="009024C7">
      <w:pPr>
        <w:ind w:firstLine="405"/>
        <w:rPr>
          <w:rFonts w:ascii="宋体"/>
          <w:szCs w:val="21"/>
        </w:rPr>
      </w:pPr>
      <w:r>
        <w:rPr>
          <w:rFonts w:ascii="宋体" w:hint="eastAsia"/>
          <w:szCs w:val="21"/>
        </w:rPr>
        <w:t>“</w:t>
      </w:r>
      <w:r>
        <w:rPr>
          <w:rFonts w:hint="eastAsia"/>
        </w:rPr>
        <w:t>对中国传统道德的现代解读已经成为中国改革开放以来的一个重要趋势，然而，如何对其进行解读，特别是如何理解中国传统道德文化在当前世界文化全球化背景中的传承与影响，如何体现特色，如何理解东西方道德文化的差异，特别是如何突破长期以来在道德文化与教育研究中形成的“西方化”思维定式等问题均需要认真思考。</w:t>
      </w:r>
      <w:r>
        <w:rPr>
          <w:rFonts w:ascii="宋体" w:hint="eastAsia"/>
          <w:szCs w:val="21"/>
        </w:rPr>
        <w:t>”</w:t>
      </w:r>
      <w:r>
        <w:rPr>
          <w:rStyle w:val="FootnoteReference"/>
          <w:rFonts w:ascii="宋体"/>
          <w:szCs w:val="21"/>
        </w:rPr>
        <w:footnoteReference w:id="22"/>
      </w:r>
      <w:r>
        <w:rPr>
          <w:rFonts w:ascii="宋体" w:hAnsi="宋体" w:hint="eastAsia"/>
          <w:szCs w:val="21"/>
        </w:rPr>
        <w:t>儒家思想中的“自由”一直驰骋在儒家文化核心和基石“仁”的领域里，“仁者，人之所以为人之理也。然仁，理也”</w:t>
      </w:r>
      <w:r>
        <w:rPr>
          <w:rStyle w:val="FootnoteReference"/>
          <w:rFonts w:ascii="宋体"/>
          <w:szCs w:val="21"/>
        </w:rPr>
        <w:footnoteReference w:id="23"/>
      </w:r>
      <w:r>
        <w:rPr>
          <w:rFonts w:ascii="宋体" w:hAnsi="宋体" w:hint="eastAsia"/>
          <w:szCs w:val="21"/>
        </w:rPr>
        <w:t>，“仁”作为一种精神实体，如柏拉图的至善理念一样，但其根植于人的心性之中，为个体生命的自由之源。自由的超越与否由自我主宰，“有杀身以成仁”，</w:t>
      </w:r>
      <w:r w:rsidRPr="00BE3633">
        <w:rPr>
          <w:rFonts w:ascii="宋体" w:hAnsi="宋体"/>
          <w:szCs w:val="21"/>
        </w:rPr>
        <w:t xml:space="preserve"> </w:t>
      </w:r>
      <w:r>
        <w:rPr>
          <w:rFonts w:ascii="宋体" w:hAnsi="宋体" w:hint="eastAsia"/>
          <w:szCs w:val="21"/>
        </w:rPr>
        <w:t>“仁”通向自由之途，可使有限的生命获得了无限的意义，生死有界但可无形转换，死不是意义的归属而获得再生的起点，这种绵绵不绝的指引可使精神无限丰盈，超越西方自由的“器皿”层面，实现人类存在的永恒归属感，彰显道德的最高意义得。同时，儒家文化中自由的这种超越性，走出西方自由的“人与人”或“人与物”的相对格局，走势上呈现的是物我相容、万物于一体的“无对”境遇，展示自由无限敞开的姿态。笔者认为西方文化中的自由与儒家文化中的自由最终将会于此汇合，促使人类最终“敞开”获得自由成为“自己”，如海德格尔所说“自由乃是绽出的、解蔽着的让存在者存在”</w:t>
      </w:r>
      <w:r>
        <w:rPr>
          <w:rStyle w:val="FootnoteReference"/>
          <w:rFonts w:ascii="宋体"/>
          <w:szCs w:val="21"/>
        </w:rPr>
        <w:footnoteReference w:id="24"/>
      </w:r>
      <w:r>
        <w:rPr>
          <w:rFonts w:ascii="宋体" w:hAnsi="宋体" w:hint="eastAsia"/>
          <w:szCs w:val="21"/>
        </w:rPr>
        <w:t>。</w:t>
      </w:r>
    </w:p>
    <w:p w:rsidR="001C3BB4" w:rsidRPr="007C3DC0" w:rsidRDefault="001C3BB4" w:rsidP="00A6279A">
      <w:pPr>
        <w:ind w:leftChars="150" w:left="31680" w:firstLineChars="297" w:firstLine="31680"/>
        <w:rPr>
          <w:rFonts w:ascii="宋体"/>
          <w:b/>
          <w:szCs w:val="21"/>
        </w:rPr>
      </w:pPr>
      <w:r w:rsidRPr="008B3641">
        <w:rPr>
          <w:rFonts w:ascii="宋体" w:hAnsi="宋体"/>
          <w:szCs w:val="21"/>
        </w:rPr>
        <w:t>Dimension of</w:t>
      </w:r>
      <w:r>
        <w:rPr>
          <w:rFonts w:ascii="宋体" w:hAnsi="宋体"/>
          <w:szCs w:val="21"/>
        </w:rPr>
        <w:t xml:space="preserve"> L</w:t>
      </w:r>
      <w:r w:rsidRPr="008B3641">
        <w:rPr>
          <w:rFonts w:ascii="宋体" w:hAnsi="宋体"/>
          <w:szCs w:val="21"/>
        </w:rPr>
        <w:t>iberty</w:t>
      </w:r>
      <w:r>
        <w:rPr>
          <w:rFonts w:ascii="宋体" w:hAnsi="宋体"/>
          <w:szCs w:val="21"/>
        </w:rPr>
        <w:t xml:space="preserve"> </w:t>
      </w:r>
      <w:r w:rsidRPr="008B3641">
        <w:rPr>
          <w:rFonts w:ascii="宋体" w:hAnsi="宋体"/>
          <w:szCs w:val="21"/>
        </w:rPr>
        <w:t>and Its Transcendence</w:t>
      </w:r>
      <w:r>
        <w:rPr>
          <w:rFonts w:ascii="宋体" w:hAnsi="宋体"/>
          <w:szCs w:val="21"/>
        </w:rPr>
        <w:t xml:space="preserve">    </w:t>
      </w:r>
    </w:p>
    <w:p w:rsidR="001C3BB4" w:rsidRDefault="001C3BB4" w:rsidP="008B3641">
      <w:pPr>
        <w:rPr>
          <w:rFonts w:ascii="宋体"/>
          <w:b/>
          <w:szCs w:val="21"/>
        </w:rPr>
      </w:pPr>
      <w:r>
        <w:rPr>
          <w:rFonts w:ascii="宋体" w:hAnsi="宋体"/>
          <w:b/>
          <w:szCs w:val="21"/>
        </w:rPr>
        <w:t xml:space="preserve">              </w:t>
      </w:r>
      <w:r w:rsidRPr="007C3DC0">
        <w:rPr>
          <w:rFonts w:ascii="宋体" w:hAnsi="宋体"/>
          <w:b/>
          <w:szCs w:val="21"/>
        </w:rPr>
        <w:t>——</w:t>
      </w:r>
      <w:r w:rsidRPr="008B3641">
        <w:rPr>
          <w:rFonts w:ascii="宋体" w:hAnsi="宋体"/>
          <w:szCs w:val="21"/>
        </w:rPr>
        <w:t>On</w:t>
      </w:r>
      <w:r>
        <w:rPr>
          <w:rFonts w:ascii="宋体" w:hint="eastAsia"/>
          <w:szCs w:val="21"/>
        </w:rPr>
        <w:t>“</w:t>
      </w:r>
      <w:r>
        <w:rPr>
          <w:rFonts w:ascii="宋体" w:hAnsi="宋体"/>
          <w:szCs w:val="21"/>
        </w:rPr>
        <w:t>L</w:t>
      </w:r>
      <w:r w:rsidRPr="008B3641">
        <w:rPr>
          <w:rFonts w:ascii="宋体" w:hAnsi="宋体"/>
          <w:szCs w:val="21"/>
        </w:rPr>
        <w:t>iberty</w:t>
      </w:r>
      <w:r>
        <w:rPr>
          <w:rFonts w:ascii="宋体" w:hint="eastAsia"/>
          <w:szCs w:val="21"/>
        </w:rPr>
        <w:t>”</w:t>
      </w:r>
      <w:r>
        <w:rPr>
          <w:rFonts w:ascii="宋体" w:hAnsi="宋体"/>
          <w:szCs w:val="21"/>
        </w:rPr>
        <w:t>thought in</w:t>
      </w:r>
      <w:r w:rsidRPr="008B3641">
        <w:rPr>
          <w:rFonts w:ascii="宋体" w:hAnsi="宋体"/>
          <w:szCs w:val="21"/>
        </w:rPr>
        <w:t xml:space="preserve"> Confucian culture and Western culture</w:t>
      </w:r>
      <w:r>
        <w:rPr>
          <w:rFonts w:ascii="宋体" w:hAnsi="宋体"/>
          <w:b/>
          <w:szCs w:val="21"/>
        </w:rPr>
        <w:t xml:space="preserve"> </w:t>
      </w:r>
      <w:r w:rsidRPr="008B3641">
        <w:rPr>
          <w:rFonts w:ascii="宋体" w:hAnsi="宋体"/>
          <w:szCs w:val="21"/>
        </w:rPr>
        <w:t>and</w:t>
      </w:r>
      <w:r>
        <w:rPr>
          <w:rFonts w:ascii="宋体" w:hAnsi="宋体"/>
          <w:b/>
          <w:szCs w:val="21"/>
        </w:rPr>
        <w:t xml:space="preserve"> </w:t>
      </w:r>
      <w:r w:rsidRPr="008B3641">
        <w:rPr>
          <w:rFonts w:ascii="宋体" w:hAnsi="宋体"/>
          <w:szCs w:val="21"/>
        </w:rPr>
        <w:t xml:space="preserve">Moral Development </w:t>
      </w:r>
      <w:r>
        <w:rPr>
          <w:rFonts w:ascii="宋体" w:hAnsi="宋体"/>
          <w:b/>
          <w:szCs w:val="21"/>
        </w:rPr>
        <w:t xml:space="preserve">        </w:t>
      </w:r>
    </w:p>
    <w:p w:rsidR="001C3BB4" w:rsidRDefault="001C3BB4" w:rsidP="00A6279A">
      <w:pPr>
        <w:ind w:firstLineChars="833" w:firstLine="31680"/>
        <w:rPr>
          <w:rFonts w:ascii="宋体"/>
          <w:szCs w:val="21"/>
        </w:rPr>
      </w:pPr>
      <w:r>
        <w:rPr>
          <w:rFonts w:ascii="宋体" w:hAnsi="宋体"/>
          <w:b/>
          <w:szCs w:val="21"/>
        </w:rPr>
        <w:t>Yi Lianyun   Long Hongxia</w:t>
      </w:r>
    </w:p>
    <w:p w:rsidR="001C3BB4" w:rsidRDefault="001C3BB4" w:rsidP="00A6279A">
      <w:pPr>
        <w:ind w:left="31680" w:hangingChars="50" w:firstLine="31680"/>
        <w:rPr>
          <w:rFonts w:ascii="宋体"/>
          <w:szCs w:val="21"/>
        </w:rPr>
      </w:pPr>
      <w:r>
        <w:rPr>
          <w:rFonts w:ascii="宋体" w:hAnsi="宋体"/>
          <w:szCs w:val="21"/>
        </w:rPr>
        <w:t xml:space="preserve">     A</w:t>
      </w:r>
      <w:r w:rsidRPr="008312E2">
        <w:rPr>
          <w:rFonts w:ascii="宋体" w:hAnsi="宋体"/>
          <w:szCs w:val="21"/>
        </w:rPr>
        <w:t>bstract</w:t>
      </w:r>
      <w:r>
        <w:rPr>
          <w:rFonts w:ascii="宋体" w:hAnsi="宋体" w:hint="eastAsia"/>
          <w:szCs w:val="21"/>
        </w:rPr>
        <w:t>：</w:t>
      </w:r>
      <w:r w:rsidRPr="00753C53">
        <w:rPr>
          <w:rFonts w:ascii="宋体" w:hAnsi="宋体"/>
          <w:szCs w:val="21"/>
        </w:rPr>
        <w:t>Confucian culture</w:t>
      </w:r>
      <w:r>
        <w:rPr>
          <w:rFonts w:ascii="宋体" w:hAnsi="宋体"/>
          <w:szCs w:val="21"/>
        </w:rPr>
        <w:t xml:space="preserve"> </w:t>
      </w:r>
      <w:r w:rsidRPr="00753C53">
        <w:rPr>
          <w:rFonts w:ascii="宋体" w:hAnsi="宋体"/>
          <w:szCs w:val="21"/>
        </w:rPr>
        <w:t>is rich in</w:t>
      </w:r>
      <w:r>
        <w:rPr>
          <w:rFonts w:ascii="宋体" w:hAnsi="宋体"/>
          <w:szCs w:val="21"/>
        </w:rPr>
        <w:t xml:space="preserve"> </w:t>
      </w:r>
      <w:r>
        <w:rPr>
          <w:rFonts w:ascii="宋体" w:hint="eastAsia"/>
          <w:szCs w:val="21"/>
        </w:rPr>
        <w:t>“</w:t>
      </w:r>
      <w:r>
        <w:rPr>
          <w:rFonts w:ascii="宋体" w:hAnsi="宋体"/>
          <w:szCs w:val="21"/>
        </w:rPr>
        <w:t>L</w:t>
      </w:r>
      <w:r w:rsidRPr="008B3641">
        <w:rPr>
          <w:rFonts w:ascii="宋体" w:hAnsi="宋体"/>
          <w:szCs w:val="21"/>
        </w:rPr>
        <w:t>iberty</w:t>
      </w:r>
      <w:r>
        <w:rPr>
          <w:rFonts w:ascii="宋体" w:hint="eastAsia"/>
          <w:szCs w:val="21"/>
        </w:rPr>
        <w:t>”</w:t>
      </w:r>
      <w:r w:rsidRPr="00753C53">
        <w:t xml:space="preserve"> </w:t>
      </w:r>
      <w:r w:rsidRPr="00753C53">
        <w:rPr>
          <w:rFonts w:ascii="宋体" w:hAnsi="宋体"/>
          <w:szCs w:val="21"/>
        </w:rPr>
        <w:t>resources</w:t>
      </w:r>
      <w:r>
        <w:rPr>
          <w:rFonts w:ascii="宋体" w:hAnsi="宋体" w:hint="eastAsia"/>
          <w:szCs w:val="21"/>
        </w:rPr>
        <w:t>，</w:t>
      </w:r>
      <w:r>
        <w:rPr>
          <w:rFonts w:ascii="宋体" w:hAnsi="宋体"/>
          <w:szCs w:val="21"/>
        </w:rPr>
        <w:t>and the core of</w:t>
      </w:r>
      <w:r w:rsidRPr="00E54447">
        <w:t xml:space="preserve"> </w:t>
      </w:r>
      <w:r>
        <w:rPr>
          <w:rFonts w:ascii="宋体" w:hAnsi="宋体"/>
          <w:szCs w:val="21"/>
        </w:rPr>
        <w:t>benevo</w:t>
      </w:r>
      <w:r w:rsidRPr="00E54447">
        <w:rPr>
          <w:rFonts w:ascii="宋体" w:hAnsi="宋体"/>
          <w:szCs w:val="21"/>
        </w:rPr>
        <w:t>lent</w:t>
      </w:r>
      <w:r>
        <w:rPr>
          <w:rFonts w:ascii="宋体" w:hAnsi="宋体"/>
          <w:szCs w:val="21"/>
        </w:rPr>
        <w:t xml:space="preserve"> as a humanity which</w:t>
      </w:r>
      <w:r w:rsidRPr="00E54447">
        <w:t xml:space="preserve"> </w:t>
      </w:r>
      <w:r>
        <w:t xml:space="preserve">is </w:t>
      </w:r>
      <w:r>
        <w:rPr>
          <w:rFonts w:ascii="宋体" w:hAnsi="宋体"/>
          <w:szCs w:val="21"/>
        </w:rPr>
        <w:t>emphasized</w:t>
      </w:r>
      <w:r w:rsidRPr="00E54447">
        <w:rPr>
          <w:rFonts w:ascii="宋体" w:hAnsi="宋体"/>
          <w:szCs w:val="21"/>
        </w:rPr>
        <w:t xml:space="preserve"> on</w:t>
      </w:r>
      <w:r w:rsidRPr="00E54447">
        <w:t xml:space="preserve"> </w:t>
      </w:r>
      <w:r w:rsidRPr="00E54447">
        <w:rPr>
          <w:rFonts w:ascii="宋体" w:hAnsi="宋体"/>
          <w:szCs w:val="21"/>
        </w:rPr>
        <w:t>self-</w:t>
      </w:r>
      <w:r w:rsidRPr="00E54447">
        <w:t xml:space="preserve"> </w:t>
      </w:r>
      <w:r w:rsidRPr="00E54447">
        <w:rPr>
          <w:rFonts w:ascii="宋体" w:hAnsi="宋体"/>
          <w:szCs w:val="21"/>
        </w:rPr>
        <w:t>transcendence of</w:t>
      </w:r>
      <w:r w:rsidRPr="00E54447">
        <w:t xml:space="preserve"> </w:t>
      </w:r>
      <w:r w:rsidRPr="00E54447">
        <w:rPr>
          <w:rFonts w:ascii="宋体" w:hAnsi="宋体"/>
          <w:szCs w:val="21"/>
        </w:rPr>
        <w:t>the spirit</w:t>
      </w:r>
      <w:r>
        <w:rPr>
          <w:rFonts w:ascii="宋体" w:hAnsi="宋体"/>
          <w:szCs w:val="21"/>
        </w:rPr>
        <w:t xml:space="preserve"> .T</w:t>
      </w:r>
      <w:r w:rsidRPr="00E54447">
        <w:rPr>
          <w:rFonts w:ascii="宋体" w:hAnsi="宋体"/>
          <w:szCs w:val="21"/>
        </w:rPr>
        <w:t xml:space="preserve">he self-regulation of </w:t>
      </w:r>
      <w:r>
        <w:rPr>
          <w:rFonts w:ascii="宋体" w:hAnsi="宋体"/>
          <w:szCs w:val="21"/>
        </w:rPr>
        <w:t>the subject is the way to the liber</w:t>
      </w:r>
      <w:r w:rsidRPr="00E54447">
        <w:rPr>
          <w:rFonts w:ascii="宋体" w:hAnsi="宋体"/>
          <w:szCs w:val="21"/>
        </w:rPr>
        <w:t>ty</w:t>
      </w:r>
      <w:r>
        <w:rPr>
          <w:rFonts w:ascii="宋体" w:hAnsi="宋体"/>
          <w:szCs w:val="21"/>
        </w:rPr>
        <w:t xml:space="preserve"> and it makes the </w:t>
      </w:r>
      <w:r w:rsidRPr="00E54447">
        <w:rPr>
          <w:rFonts w:ascii="宋体" w:hAnsi="宋体"/>
          <w:szCs w:val="21"/>
        </w:rPr>
        <w:t>limited</w:t>
      </w:r>
      <w:r>
        <w:rPr>
          <w:rFonts w:ascii="宋体" w:hAnsi="宋体"/>
          <w:szCs w:val="21"/>
        </w:rPr>
        <w:t xml:space="preserve"> life </w:t>
      </w:r>
      <w:r w:rsidRPr="00E54447">
        <w:rPr>
          <w:rFonts w:ascii="宋体" w:hAnsi="宋体"/>
          <w:szCs w:val="21"/>
        </w:rPr>
        <w:t>infinite</w:t>
      </w:r>
      <w:r>
        <w:rPr>
          <w:rFonts w:ascii="宋体" w:hAnsi="宋体"/>
          <w:szCs w:val="21"/>
        </w:rPr>
        <w:t xml:space="preserve"> </w:t>
      </w:r>
      <w:r w:rsidRPr="00E54447">
        <w:rPr>
          <w:rFonts w:ascii="宋体" w:hAnsi="宋体"/>
          <w:szCs w:val="21"/>
        </w:rPr>
        <w:t>significance</w:t>
      </w:r>
      <w:r>
        <w:rPr>
          <w:rFonts w:ascii="宋体" w:hAnsi="宋体"/>
          <w:szCs w:val="21"/>
        </w:rPr>
        <w:t xml:space="preserve">. In </w:t>
      </w:r>
      <w:r w:rsidRPr="008B3641">
        <w:rPr>
          <w:rFonts w:ascii="宋体" w:hAnsi="宋体"/>
          <w:szCs w:val="21"/>
        </w:rPr>
        <w:t>Western culture</w:t>
      </w:r>
      <w:r>
        <w:rPr>
          <w:rFonts w:ascii="宋体" w:hAnsi="宋体"/>
          <w:szCs w:val="21"/>
        </w:rPr>
        <w:t xml:space="preserve"> liber</w:t>
      </w:r>
      <w:r w:rsidRPr="00E54447">
        <w:rPr>
          <w:rFonts w:ascii="宋体" w:hAnsi="宋体"/>
          <w:szCs w:val="21"/>
        </w:rPr>
        <w:t>ty</w:t>
      </w:r>
      <w:r>
        <w:rPr>
          <w:rFonts w:ascii="宋体" w:hAnsi="宋体"/>
          <w:szCs w:val="21"/>
        </w:rPr>
        <w:t xml:space="preserve"> </w:t>
      </w:r>
      <w:r w:rsidRPr="00E54447">
        <w:rPr>
          <w:rFonts w:ascii="宋体" w:hAnsi="宋体"/>
          <w:szCs w:val="21"/>
        </w:rPr>
        <w:t>is achieved by adjusting</w:t>
      </w:r>
      <w:r>
        <w:rPr>
          <w:rFonts w:ascii="宋体" w:hAnsi="宋体"/>
          <w:szCs w:val="21"/>
        </w:rPr>
        <w:t xml:space="preserve"> with the</w:t>
      </w:r>
      <w:r>
        <w:rPr>
          <w:rFonts w:ascii="宋体" w:hAnsi="宋体" w:hint="eastAsia"/>
          <w:szCs w:val="21"/>
        </w:rPr>
        <w:t>“</w:t>
      </w:r>
      <w:r>
        <w:rPr>
          <w:rFonts w:ascii="宋体" w:hAnsi="宋体"/>
          <w:szCs w:val="21"/>
        </w:rPr>
        <w:t>other</w:t>
      </w:r>
      <w:r>
        <w:rPr>
          <w:rFonts w:ascii="宋体" w:hAnsi="宋体" w:hint="eastAsia"/>
          <w:szCs w:val="21"/>
        </w:rPr>
        <w:t>”</w:t>
      </w:r>
      <w:r w:rsidRPr="00E54447">
        <w:t xml:space="preserve"> </w:t>
      </w:r>
      <w:r w:rsidRPr="00E54447">
        <w:rPr>
          <w:rFonts w:ascii="宋体" w:hAnsi="宋体"/>
          <w:szCs w:val="21"/>
        </w:rPr>
        <w:t>margin</w:t>
      </w:r>
      <w:r>
        <w:rPr>
          <w:rFonts w:ascii="宋体" w:hAnsi="宋体"/>
          <w:szCs w:val="21"/>
        </w:rPr>
        <w:t xml:space="preserve"> </w:t>
      </w:r>
      <w:r w:rsidRPr="00E54447">
        <w:rPr>
          <w:rFonts w:ascii="宋体" w:hAnsi="宋体"/>
          <w:szCs w:val="21"/>
        </w:rPr>
        <w:t>achieved</w:t>
      </w:r>
      <w:r>
        <w:rPr>
          <w:rFonts w:ascii="宋体" w:hAnsi="宋体" w:hint="eastAsia"/>
          <w:szCs w:val="21"/>
        </w:rPr>
        <w:t>，</w:t>
      </w:r>
      <w:r>
        <w:rPr>
          <w:rFonts w:ascii="宋体" w:hAnsi="宋体"/>
          <w:szCs w:val="21"/>
        </w:rPr>
        <w:t>which s</w:t>
      </w:r>
      <w:r w:rsidRPr="00F83A41">
        <w:rPr>
          <w:rFonts w:ascii="宋体" w:hAnsi="宋体"/>
          <w:szCs w:val="21"/>
        </w:rPr>
        <w:t>pecific right</w:t>
      </w:r>
      <w:r>
        <w:rPr>
          <w:rFonts w:ascii="宋体" w:hAnsi="宋体"/>
          <w:szCs w:val="21"/>
        </w:rPr>
        <w:t xml:space="preserve"> and i</w:t>
      </w:r>
      <w:r w:rsidRPr="00394CFC">
        <w:rPr>
          <w:rFonts w:ascii="宋体" w:hAnsi="宋体"/>
          <w:szCs w:val="21"/>
        </w:rPr>
        <w:t>ndividual consciousness</w:t>
      </w:r>
      <w:r>
        <w:rPr>
          <w:rFonts w:ascii="宋体" w:hAnsi="宋体"/>
          <w:szCs w:val="21"/>
        </w:rPr>
        <w:t xml:space="preserve"> are</w:t>
      </w:r>
      <w:r w:rsidRPr="00F83A41">
        <w:rPr>
          <w:rFonts w:ascii="宋体" w:hAnsi="宋体"/>
          <w:szCs w:val="21"/>
        </w:rPr>
        <w:t xml:space="preserve"> the core</w:t>
      </w:r>
      <w:r>
        <w:rPr>
          <w:rFonts w:ascii="宋体" w:hAnsi="宋体"/>
          <w:szCs w:val="21"/>
        </w:rPr>
        <w:t xml:space="preserve"> </w:t>
      </w:r>
      <w:r w:rsidRPr="00F83A41">
        <w:rPr>
          <w:rFonts w:ascii="宋体" w:hAnsi="宋体"/>
          <w:szCs w:val="21"/>
        </w:rPr>
        <w:t>value</w:t>
      </w:r>
      <w:r>
        <w:rPr>
          <w:rFonts w:ascii="宋体" w:hAnsi="宋体"/>
          <w:szCs w:val="21"/>
        </w:rPr>
        <w:t>s</w:t>
      </w:r>
      <w:r w:rsidRPr="00F83A41">
        <w:rPr>
          <w:rFonts w:ascii="宋体" w:hAnsi="宋体"/>
          <w:szCs w:val="21"/>
        </w:rPr>
        <w:t xml:space="preserve"> of the pursuit</w:t>
      </w:r>
      <w:r>
        <w:rPr>
          <w:rFonts w:ascii="宋体" w:hAnsi="宋体"/>
          <w:szCs w:val="21"/>
        </w:rPr>
        <w:t xml:space="preserve"> and the e</w:t>
      </w:r>
      <w:r w:rsidRPr="00394CFC">
        <w:rPr>
          <w:rFonts w:ascii="宋体" w:hAnsi="宋体"/>
          <w:szCs w:val="21"/>
        </w:rPr>
        <w:t>xternal constraints</w:t>
      </w:r>
      <w:r>
        <w:rPr>
          <w:rFonts w:ascii="宋体" w:hAnsi="宋体"/>
          <w:szCs w:val="21"/>
        </w:rPr>
        <w:t xml:space="preserve"> are </w:t>
      </w:r>
      <w:r w:rsidRPr="00394CFC">
        <w:rPr>
          <w:rFonts w:ascii="宋体" w:hAnsi="宋体"/>
          <w:szCs w:val="21"/>
        </w:rPr>
        <w:t xml:space="preserve">the basic guarantee </w:t>
      </w:r>
      <w:r>
        <w:rPr>
          <w:rFonts w:ascii="宋体" w:hAnsi="宋体"/>
          <w:szCs w:val="21"/>
        </w:rPr>
        <w:t>to liber</w:t>
      </w:r>
      <w:r w:rsidRPr="00E54447">
        <w:rPr>
          <w:rFonts w:ascii="宋体" w:hAnsi="宋体"/>
          <w:szCs w:val="21"/>
        </w:rPr>
        <w:t>ty</w:t>
      </w:r>
      <w:r>
        <w:rPr>
          <w:rFonts w:ascii="宋体" w:hAnsi="宋体" w:hint="eastAsia"/>
          <w:szCs w:val="21"/>
        </w:rPr>
        <w:t>。</w:t>
      </w:r>
      <w:r>
        <w:rPr>
          <w:rFonts w:ascii="宋体" w:hAnsi="宋体"/>
          <w:szCs w:val="21"/>
        </w:rPr>
        <w:t xml:space="preserve">In </w:t>
      </w:r>
      <w:r w:rsidRPr="00394CFC">
        <w:rPr>
          <w:rFonts w:ascii="宋体" w:hAnsi="宋体"/>
          <w:szCs w:val="21"/>
        </w:rPr>
        <w:t>Confucianism and Western</w:t>
      </w:r>
      <w:r>
        <w:rPr>
          <w:rFonts w:ascii="宋体" w:hAnsi="宋体"/>
          <w:szCs w:val="21"/>
        </w:rPr>
        <w:t xml:space="preserve"> culture the t</w:t>
      </w:r>
      <w:r w:rsidRPr="00394CFC">
        <w:rPr>
          <w:rFonts w:ascii="宋体" w:hAnsi="宋体"/>
          <w:szCs w:val="21"/>
        </w:rPr>
        <w:t>hinking Mode of</w:t>
      </w:r>
      <w:r>
        <w:rPr>
          <w:rFonts w:ascii="宋体" w:hAnsi="宋体"/>
          <w:szCs w:val="21"/>
        </w:rPr>
        <w:t xml:space="preserve"> liber</w:t>
      </w:r>
      <w:r w:rsidRPr="00E54447">
        <w:rPr>
          <w:rFonts w:ascii="宋体" w:hAnsi="宋体"/>
          <w:szCs w:val="21"/>
        </w:rPr>
        <w:t>ty</w:t>
      </w:r>
      <w:r>
        <w:rPr>
          <w:rFonts w:ascii="宋体" w:hAnsi="宋体"/>
          <w:szCs w:val="21"/>
        </w:rPr>
        <w:t xml:space="preserve"> and </w:t>
      </w:r>
      <w:r w:rsidRPr="00394CFC">
        <w:rPr>
          <w:rFonts w:ascii="宋体" w:hAnsi="宋体"/>
          <w:szCs w:val="21"/>
        </w:rPr>
        <w:t>resolving</w:t>
      </w:r>
      <w:r>
        <w:rPr>
          <w:rFonts w:ascii="宋体" w:hAnsi="宋体"/>
          <w:szCs w:val="21"/>
        </w:rPr>
        <w:t xml:space="preserve"> of </w:t>
      </w:r>
      <w:r w:rsidRPr="00394CFC">
        <w:rPr>
          <w:rFonts w:ascii="宋体" w:hAnsi="宋体"/>
          <w:szCs w:val="21"/>
        </w:rPr>
        <w:t>pathways</w:t>
      </w:r>
      <w:r>
        <w:rPr>
          <w:rFonts w:ascii="宋体" w:hAnsi="宋体"/>
          <w:szCs w:val="21"/>
        </w:rPr>
        <w:t xml:space="preserve"> </w:t>
      </w:r>
      <w:r w:rsidRPr="00B72C4C">
        <w:rPr>
          <w:rFonts w:ascii="宋体" w:hAnsi="宋体"/>
          <w:szCs w:val="21"/>
        </w:rPr>
        <w:t>followed the</w:t>
      </w:r>
      <w:r>
        <w:rPr>
          <w:rFonts w:ascii="宋体" w:hAnsi="宋体"/>
          <w:szCs w:val="21"/>
        </w:rPr>
        <w:t xml:space="preserve"> </w:t>
      </w:r>
      <w:r w:rsidRPr="00B72C4C">
        <w:rPr>
          <w:rFonts w:ascii="宋体" w:hAnsi="宋体"/>
          <w:szCs w:val="21"/>
        </w:rPr>
        <w:t>different directions</w:t>
      </w:r>
      <w:r>
        <w:rPr>
          <w:rFonts w:ascii="宋体" w:hAnsi="宋体"/>
          <w:szCs w:val="21"/>
        </w:rPr>
        <w:t xml:space="preserve"> </w:t>
      </w:r>
      <w:r>
        <w:rPr>
          <w:rFonts w:ascii="宋体" w:hAnsi="宋体" w:hint="eastAsia"/>
          <w:szCs w:val="21"/>
        </w:rPr>
        <w:t>，</w:t>
      </w:r>
      <w:r>
        <w:rPr>
          <w:rFonts w:ascii="宋体" w:hAnsi="宋体"/>
          <w:szCs w:val="21"/>
        </w:rPr>
        <w:t>h</w:t>
      </w:r>
      <w:r w:rsidRPr="00B72C4C">
        <w:rPr>
          <w:rFonts w:ascii="宋体" w:hAnsi="宋体"/>
          <w:szCs w:val="21"/>
        </w:rPr>
        <w:t>owever,</w:t>
      </w:r>
      <w:r>
        <w:rPr>
          <w:rFonts w:ascii="宋体" w:hAnsi="宋体"/>
          <w:szCs w:val="21"/>
        </w:rPr>
        <w:t xml:space="preserve"> the value in original and </w:t>
      </w:r>
      <w:r w:rsidRPr="00B72C4C">
        <w:rPr>
          <w:rFonts w:ascii="宋体" w:hAnsi="宋体"/>
          <w:szCs w:val="21"/>
        </w:rPr>
        <w:t>direction of development</w:t>
      </w:r>
      <w:r>
        <w:rPr>
          <w:rFonts w:ascii="宋体" w:hAnsi="宋体"/>
          <w:szCs w:val="21"/>
        </w:rPr>
        <w:t xml:space="preserve"> </w:t>
      </w:r>
      <w:r w:rsidRPr="00B72C4C">
        <w:rPr>
          <w:rFonts w:ascii="宋体" w:hAnsi="宋体"/>
          <w:szCs w:val="21"/>
        </w:rPr>
        <w:t>inevitably</w:t>
      </w:r>
      <w:r>
        <w:rPr>
          <w:rFonts w:ascii="宋体" w:hAnsi="宋体"/>
          <w:szCs w:val="21"/>
        </w:rPr>
        <w:t xml:space="preserve"> </w:t>
      </w:r>
      <w:r w:rsidRPr="00B72C4C">
        <w:rPr>
          <w:rFonts w:ascii="宋体" w:hAnsi="宋体"/>
          <w:szCs w:val="21"/>
        </w:rPr>
        <w:t>present with</w:t>
      </w:r>
      <w:r>
        <w:rPr>
          <w:rFonts w:ascii="宋体" w:hAnsi="宋体"/>
          <w:szCs w:val="21"/>
        </w:rPr>
        <w:t xml:space="preserve"> </w:t>
      </w:r>
      <w:r w:rsidRPr="00B72C4C">
        <w:rPr>
          <w:rFonts w:ascii="宋体" w:hAnsi="宋体"/>
          <w:szCs w:val="21"/>
        </w:rPr>
        <w:t>similar</w:t>
      </w:r>
      <w:r>
        <w:rPr>
          <w:rFonts w:ascii="宋体" w:hAnsi="宋体"/>
          <w:szCs w:val="21"/>
        </w:rPr>
        <w:t xml:space="preserve"> </w:t>
      </w:r>
      <w:r w:rsidRPr="00B72C4C">
        <w:rPr>
          <w:rFonts w:ascii="宋体" w:hAnsi="宋体"/>
          <w:szCs w:val="21"/>
        </w:rPr>
        <w:t>ideas.</w:t>
      </w:r>
    </w:p>
    <w:p w:rsidR="001C3BB4" w:rsidRPr="002011A5" w:rsidRDefault="001C3BB4" w:rsidP="008B3641">
      <w:pPr>
        <w:rPr>
          <w:rFonts w:ascii="宋体"/>
          <w:szCs w:val="21"/>
        </w:rPr>
      </w:pPr>
      <w:r>
        <w:rPr>
          <w:rFonts w:ascii="宋体" w:hAnsi="宋体"/>
          <w:szCs w:val="21"/>
        </w:rPr>
        <w:t xml:space="preserve">    Key words</w:t>
      </w:r>
      <w:r>
        <w:rPr>
          <w:rFonts w:ascii="宋体" w:hAnsi="宋体" w:hint="eastAsia"/>
          <w:szCs w:val="21"/>
        </w:rPr>
        <w:t>：</w:t>
      </w:r>
      <w:r>
        <w:rPr>
          <w:rFonts w:ascii="宋体" w:hAnsi="宋体"/>
          <w:szCs w:val="21"/>
        </w:rPr>
        <w:t>L</w:t>
      </w:r>
      <w:r w:rsidRPr="008B3641">
        <w:rPr>
          <w:rFonts w:ascii="宋体" w:hAnsi="宋体"/>
          <w:szCs w:val="21"/>
        </w:rPr>
        <w:t>iberty</w:t>
      </w:r>
      <w:r>
        <w:rPr>
          <w:rFonts w:ascii="宋体" w:hAnsi="宋体"/>
          <w:szCs w:val="21"/>
        </w:rPr>
        <w:t xml:space="preserve">   </w:t>
      </w:r>
      <w:r w:rsidRPr="008B3641">
        <w:rPr>
          <w:rFonts w:ascii="宋体" w:hAnsi="宋体"/>
          <w:szCs w:val="21"/>
        </w:rPr>
        <w:t>Confucian culture</w:t>
      </w:r>
      <w:r>
        <w:rPr>
          <w:rFonts w:ascii="宋体" w:hAnsi="宋体"/>
          <w:szCs w:val="21"/>
        </w:rPr>
        <w:t xml:space="preserve">   </w:t>
      </w:r>
      <w:r w:rsidRPr="008B3641">
        <w:rPr>
          <w:rFonts w:ascii="宋体" w:hAnsi="宋体"/>
          <w:szCs w:val="21"/>
        </w:rPr>
        <w:t>Western culture</w:t>
      </w:r>
    </w:p>
    <w:p w:rsidR="001C3BB4" w:rsidRDefault="001C3BB4" w:rsidP="00430229">
      <w:pPr>
        <w:rPr>
          <w:rFonts w:ascii="宋体"/>
          <w:szCs w:val="21"/>
        </w:rPr>
      </w:pPr>
    </w:p>
    <w:p w:rsidR="001C3BB4" w:rsidRPr="007C3DC0" w:rsidRDefault="001C3BB4" w:rsidP="00430229">
      <w:pPr>
        <w:rPr>
          <w:rFonts w:ascii="宋体"/>
          <w:szCs w:val="21"/>
        </w:rPr>
      </w:pPr>
      <w:r w:rsidRPr="007C3DC0">
        <w:rPr>
          <w:rFonts w:ascii="宋体" w:hAnsi="宋体" w:hint="eastAsia"/>
          <w:szCs w:val="21"/>
        </w:rPr>
        <w:t>参考文献：</w:t>
      </w:r>
    </w:p>
    <w:p w:rsidR="001C3BB4" w:rsidRPr="007C3DC0" w:rsidRDefault="001C3BB4" w:rsidP="007C3DC0">
      <w:pPr>
        <w:rPr>
          <w:rFonts w:ascii="宋体" w:hAnsi="宋体" w:cs="Arial"/>
          <w:kern w:val="0"/>
          <w:sz w:val="15"/>
          <w:szCs w:val="15"/>
        </w:rPr>
      </w:pPr>
      <w:r w:rsidRPr="007C3DC0">
        <w:rPr>
          <w:rFonts w:ascii="宋体" w:hAnsi="宋体" w:cs="Arial"/>
          <w:kern w:val="0"/>
          <w:sz w:val="15"/>
          <w:szCs w:val="15"/>
        </w:rPr>
        <w:t>[1] [</w:t>
      </w:r>
      <w:r w:rsidRPr="007C3DC0">
        <w:rPr>
          <w:rFonts w:ascii="宋体" w:hAnsi="宋体" w:cs="Arial" w:hint="eastAsia"/>
          <w:kern w:val="0"/>
          <w:sz w:val="15"/>
          <w:szCs w:val="15"/>
        </w:rPr>
        <w:t>德</w:t>
      </w:r>
      <w:r w:rsidRPr="007C3DC0">
        <w:rPr>
          <w:rFonts w:ascii="宋体" w:hAnsi="宋体" w:cs="Arial"/>
          <w:kern w:val="0"/>
          <w:sz w:val="15"/>
          <w:szCs w:val="15"/>
        </w:rPr>
        <w:t>]</w:t>
      </w:r>
      <w:r w:rsidRPr="007C3DC0">
        <w:rPr>
          <w:rFonts w:ascii="宋体" w:hAnsi="宋体" w:cs="Arial" w:hint="eastAsia"/>
          <w:kern w:val="0"/>
          <w:sz w:val="15"/>
          <w:szCs w:val="15"/>
        </w:rPr>
        <w:t>弗罗姆</w:t>
      </w:r>
      <w:r>
        <w:rPr>
          <w:rFonts w:ascii="宋体" w:hAnsi="宋体" w:cs="Arial"/>
          <w:kern w:val="0"/>
          <w:sz w:val="15"/>
          <w:szCs w:val="15"/>
        </w:rPr>
        <w:t>(From</w:t>
      </w:r>
      <w:r w:rsidRPr="007C3DC0">
        <w:rPr>
          <w:rFonts w:ascii="宋体" w:hAnsi="宋体" w:cs="Arial"/>
          <w:kern w:val="0"/>
          <w:sz w:val="15"/>
          <w:szCs w:val="15"/>
        </w:rPr>
        <w:t xml:space="preserve">m) </w:t>
      </w:r>
      <w:r w:rsidRPr="007C3DC0">
        <w:rPr>
          <w:rFonts w:ascii="宋体" w:hAnsi="宋体" w:cs="Arial" w:hint="eastAsia"/>
          <w:kern w:val="0"/>
          <w:sz w:val="15"/>
          <w:szCs w:val="15"/>
        </w:rPr>
        <w:t>著</w:t>
      </w:r>
      <w:r w:rsidRPr="007C3DC0">
        <w:rPr>
          <w:rFonts w:ascii="宋体" w:cs="Arial"/>
          <w:kern w:val="0"/>
          <w:sz w:val="15"/>
          <w:szCs w:val="15"/>
        </w:rPr>
        <w:t>,</w:t>
      </w:r>
      <w:r w:rsidRPr="007C3DC0">
        <w:rPr>
          <w:rFonts w:ascii="宋体" w:hAnsi="宋体" w:cs="Arial" w:hint="eastAsia"/>
          <w:kern w:val="0"/>
          <w:sz w:val="15"/>
          <w:szCs w:val="15"/>
        </w:rPr>
        <w:t>陈学明</w:t>
      </w:r>
      <w:r w:rsidRPr="007C3DC0">
        <w:rPr>
          <w:rFonts w:ascii="宋体" w:hAnsi="宋体" w:cs="Arial"/>
          <w:kern w:val="0"/>
          <w:sz w:val="15"/>
          <w:szCs w:val="15"/>
        </w:rPr>
        <w:t xml:space="preserve"> </w:t>
      </w:r>
      <w:r w:rsidRPr="007C3DC0">
        <w:rPr>
          <w:rFonts w:ascii="宋体" w:hAnsi="宋体" w:cs="Arial" w:hint="eastAsia"/>
          <w:kern w:val="0"/>
          <w:sz w:val="15"/>
          <w:szCs w:val="15"/>
        </w:rPr>
        <w:t>译</w:t>
      </w:r>
      <w:r w:rsidRPr="007C3DC0">
        <w:rPr>
          <w:rFonts w:ascii="宋体" w:cs="Arial"/>
          <w:kern w:val="0"/>
          <w:sz w:val="15"/>
          <w:szCs w:val="15"/>
        </w:rPr>
        <w:t>.</w:t>
      </w:r>
      <w:r w:rsidRPr="007C3DC0">
        <w:rPr>
          <w:rFonts w:ascii="宋体" w:hAnsi="宋体" w:cs="Arial" w:hint="eastAsia"/>
          <w:kern w:val="0"/>
          <w:sz w:val="15"/>
          <w:szCs w:val="15"/>
        </w:rPr>
        <w:t>逃避自由</w:t>
      </w:r>
      <w:r w:rsidRPr="007C3DC0">
        <w:rPr>
          <w:rFonts w:ascii="宋体" w:hAnsi="宋体" w:cs="Arial"/>
          <w:kern w:val="0"/>
          <w:sz w:val="15"/>
          <w:szCs w:val="15"/>
        </w:rPr>
        <w:t xml:space="preserve">[M]. </w:t>
      </w:r>
      <w:r>
        <w:rPr>
          <w:rFonts w:ascii="宋体" w:hAnsi="宋体" w:cs="Arial" w:hint="eastAsia"/>
          <w:kern w:val="0"/>
          <w:sz w:val="15"/>
          <w:szCs w:val="15"/>
        </w:rPr>
        <w:t>北京：</w:t>
      </w:r>
      <w:r w:rsidRPr="007C3DC0">
        <w:rPr>
          <w:rFonts w:ascii="宋体" w:hAnsi="宋体" w:cs="Arial" w:hint="eastAsia"/>
          <w:kern w:val="0"/>
          <w:sz w:val="15"/>
          <w:szCs w:val="15"/>
        </w:rPr>
        <w:t>工人出版社</w:t>
      </w:r>
      <w:r w:rsidRPr="007C3DC0">
        <w:rPr>
          <w:rFonts w:ascii="宋体" w:hAnsi="宋体" w:cs="Arial"/>
          <w:kern w:val="0"/>
          <w:sz w:val="15"/>
          <w:szCs w:val="15"/>
        </w:rPr>
        <w:t>, 1987</w:t>
      </w:r>
    </w:p>
    <w:p w:rsidR="001C3BB4" w:rsidRPr="007C3DC0" w:rsidRDefault="001C3BB4" w:rsidP="007C3DC0">
      <w:pPr>
        <w:rPr>
          <w:rFonts w:ascii="宋体" w:hAnsi="宋体" w:cs="Arial"/>
          <w:kern w:val="0"/>
          <w:sz w:val="15"/>
          <w:szCs w:val="15"/>
        </w:rPr>
      </w:pPr>
      <w:r w:rsidRPr="007C3DC0">
        <w:rPr>
          <w:rFonts w:ascii="宋体" w:hAnsi="宋体" w:cs="Arial"/>
          <w:kern w:val="0"/>
          <w:sz w:val="15"/>
          <w:szCs w:val="15"/>
        </w:rPr>
        <w:t>[2]</w:t>
      </w:r>
      <w:r w:rsidRPr="007C3DC0">
        <w:rPr>
          <w:rFonts w:ascii="宋体" w:hAnsi="宋体" w:cs="Arial" w:hint="eastAsia"/>
          <w:kern w:val="0"/>
          <w:sz w:val="15"/>
          <w:szCs w:val="15"/>
        </w:rPr>
        <w:t>张祥龙著</w:t>
      </w:r>
      <w:r w:rsidRPr="007C3DC0">
        <w:rPr>
          <w:rFonts w:ascii="宋体" w:cs="Arial"/>
          <w:kern w:val="0"/>
          <w:sz w:val="15"/>
          <w:szCs w:val="15"/>
        </w:rPr>
        <w:t>.</w:t>
      </w:r>
      <w:r w:rsidRPr="007C3DC0">
        <w:rPr>
          <w:rFonts w:ascii="宋体" w:hAnsi="宋体" w:cs="Arial" w:hint="eastAsia"/>
          <w:kern w:val="0"/>
          <w:sz w:val="15"/>
          <w:szCs w:val="15"/>
        </w:rPr>
        <w:t>海德格尔思想与中国天道</w:t>
      </w:r>
      <w:r w:rsidRPr="007C3DC0">
        <w:rPr>
          <w:rFonts w:ascii="宋体" w:hAnsi="宋体" w:cs="Arial"/>
          <w:kern w:val="0"/>
          <w:sz w:val="15"/>
          <w:szCs w:val="15"/>
        </w:rPr>
        <w:t>[M].</w:t>
      </w:r>
      <w:r>
        <w:rPr>
          <w:rFonts w:ascii="宋体" w:hAnsi="宋体" w:cs="Arial" w:hint="eastAsia"/>
          <w:kern w:val="0"/>
          <w:sz w:val="15"/>
          <w:szCs w:val="15"/>
        </w:rPr>
        <w:t>北京：</w:t>
      </w:r>
      <w:r w:rsidRPr="007C3DC0">
        <w:rPr>
          <w:rFonts w:ascii="宋体" w:hAnsi="宋体" w:cs="Arial"/>
          <w:kern w:val="0"/>
          <w:sz w:val="15"/>
          <w:szCs w:val="15"/>
        </w:rPr>
        <w:t xml:space="preserve"> </w:t>
      </w:r>
      <w:r w:rsidRPr="007C3DC0">
        <w:rPr>
          <w:rFonts w:ascii="宋体" w:hAnsi="宋体" w:cs="Arial" w:hint="eastAsia"/>
          <w:kern w:val="0"/>
          <w:sz w:val="15"/>
          <w:szCs w:val="15"/>
        </w:rPr>
        <w:t>三联书店</w:t>
      </w:r>
      <w:r w:rsidRPr="007C3DC0">
        <w:rPr>
          <w:rFonts w:ascii="宋体" w:hAnsi="宋体" w:cs="Arial"/>
          <w:kern w:val="0"/>
          <w:sz w:val="15"/>
          <w:szCs w:val="15"/>
        </w:rPr>
        <w:t>, 1996</w:t>
      </w:r>
    </w:p>
    <w:p w:rsidR="001C3BB4" w:rsidRPr="007C3DC0" w:rsidRDefault="001C3BB4" w:rsidP="007C3DC0">
      <w:pPr>
        <w:rPr>
          <w:rFonts w:ascii="宋体" w:hAnsi="宋体" w:cs="Arial"/>
          <w:sz w:val="15"/>
          <w:szCs w:val="15"/>
        </w:rPr>
      </w:pPr>
      <w:r w:rsidRPr="007C3DC0">
        <w:rPr>
          <w:rFonts w:ascii="宋体" w:hAnsi="宋体" w:cs="Arial"/>
          <w:kern w:val="0"/>
          <w:sz w:val="15"/>
          <w:szCs w:val="15"/>
        </w:rPr>
        <w:t xml:space="preserve">[3] </w:t>
      </w:r>
      <w:r w:rsidRPr="007C3DC0">
        <w:rPr>
          <w:rFonts w:ascii="宋体" w:hAnsi="宋体" w:cs="Arial"/>
          <w:sz w:val="15"/>
          <w:szCs w:val="15"/>
        </w:rPr>
        <w:t>(</w:t>
      </w:r>
      <w:r w:rsidRPr="007C3DC0">
        <w:rPr>
          <w:rFonts w:ascii="宋体" w:hAnsi="宋体" w:cs="Arial" w:hint="eastAsia"/>
          <w:sz w:val="15"/>
          <w:szCs w:val="15"/>
        </w:rPr>
        <w:t>英</w:t>
      </w:r>
      <w:r w:rsidRPr="007C3DC0">
        <w:rPr>
          <w:rFonts w:ascii="宋体" w:hAnsi="宋体" w:cs="Arial"/>
          <w:sz w:val="15"/>
          <w:szCs w:val="15"/>
        </w:rPr>
        <w:t>)</w:t>
      </w:r>
      <w:r w:rsidRPr="007C3DC0">
        <w:rPr>
          <w:rFonts w:ascii="宋体" w:hAnsi="宋体" w:cs="Arial" w:hint="eastAsia"/>
          <w:sz w:val="15"/>
          <w:szCs w:val="15"/>
        </w:rPr>
        <w:t>休谟</w:t>
      </w:r>
      <w:r>
        <w:rPr>
          <w:rFonts w:ascii="宋体" w:hAnsi="宋体" w:cs="Arial"/>
          <w:sz w:val="15"/>
          <w:szCs w:val="15"/>
        </w:rPr>
        <w:t xml:space="preserve"> </w:t>
      </w:r>
      <w:r w:rsidRPr="007C3DC0">
        <w:rPr>
          <w:rFonts w:ascii="宋体" w:hAnsi="宋体" w:cs="Arial"/>
          <w:sz w:val="15"/>
          <w:szCs w:val="15"/>
        </w:rPr>
        <w:t>(David Hume)[</w:t>
      </w:r>
      <w:r w:rsidRPr="007C3DC0">
        <w:rPr>
          <w:rFonts w:ascii="宋体" w:hAnsi="宋体" w:cs="Arial" w:hint="eastAsia"/>
          <w:sz w:val="15"/>
          <w:szCs w:val="15"/>
        </w:rPr>
        <w:t>著</w:t>
      </w:r>
      <w:r w:rsidRPr="007C3DC0">
        <w:rPr>
          <w:rFonts w:ascii="宋体" w:hAnsi="宋体" w:cs="Arial"/>
          <w:sz w:val="15"/>
          <w:szCs w:val="15"/>
        </w:rPr>
        <w:t>],</w:t>
      </w:r>
      <w:r w:rsidRPr="007C3DC0">
        <w:rPr>
          <w:rFonts w:ascii="宋体" w:hAnsi="宋体" w:cs="Arial" w:hint="eastAsia"/>
          <w:sz w:val="15"/>
          <w:szCs w:val="15"/>
        </w:rPr>
        <w:t>陈启伟选编</w:t>
      </w:r>
      <w:r w:rsidRPr="007C3DC0">
        <w:rPr>
          <w:rFonts w:ascii="宋体" w:cs="Arial"/>
          <w:sz w:val="15"/>
          <w:szCs w:val="15"/>
        </w:rPr>
        <w:t>.</w:t>
      </w:r>
      <w:r w:rsidRPr="007C3DC0">
        <w:rPr>
          <w:rFonts w:ascii="宋体" w:hAnsi="宋体" w:cs="Arial" w:hint="eastAsia"/>
          <w:sz w:val="15"/>
          <w:szCs w:val="15"/>
        </w:rPr>
        <w:t>人性论</w:t>
      </w:r>
      <w:r w:rsidRPr="007C3DC0">
        <w:rPr>
          <w:rFonts w:ascii="宋体" w:hAnsi="宋体" w:cs="Arial"/>
          <w:sz w:val="15"/>
          <w:szCs w:val="15"/>
        </w:rPr>
        <w:t xml:space="preserve">[M]. </w:t>
      </w:r>
      <w:r>
        <w:rPr>
          <w:rFonts w:ascii="宋体" w:hAnsi="宋体" w:cs="Arial" w:hint="eastAsia"/>
          <w:kern w:val="0"/>
          <w:sz w:val="15"/>
          <w:szCs w:val="15"/>
        </w:rPr>
        <w:t>北京：</w:t>
      </w:r>
      <w:r w:rsidRPr="007C3DC0">
        <w:rPr>
          <w:rFonts w:ascii="宋体" w:hAnsi="宋体" w:cs="Arial" w:hint="eastAsia"/>
          <w:sz w:val="15"/>
          <w:szCs w:val="15"/>
        </w:rPr>
        <w:t>商务印书馆</w:t>
      </w:r>
      <w:r w:rsidRPr="007C3DC0">
        <w:rPr>
          <w:rFonts w:ascii="宋体" w:hAnsi="宋体" w:cs="Arial"/>
          <w:sz w:val="15"/>
          <w:szCs w:val="15"/>
        </w:rPr>
        <w:t>, 2002</w:t>
      </w:r>
    </w:p>
    <w:p w:rsidR="001C3BB4" w:rsidRPr="007C3DC0" w:rsidRDefault="001C3BB4" w:rsidP="007C3DC0">
      <w:pPr>
        <w:rPr>
          <w:rFonts w:ascii="宋体" w:hAnsi="宋体" w:cs="Arial"/>
          <w:sz w:val="15"/>
          <w:szCs w:val="15"/>
        </w:rPr>
      </w:pPr>
      <w:r w:rsidRPr="007C3DC0">
        <w:rPr>
          <w:rFonts w:ascii="宋体" w:hAnsi="宋体" w:cs="Arial"/>
          <w:kern w:val="0"/>
          <w:sz w:val="15"/>
          <w:szCs w:val="15"/>
        </w:rPr>
        <w:t xml:space="preserve">[4] </w:t>
      </w:r>
      <w:r w:rsidRPr="007C3DC0">
        <w:rPr>
          <w:rFonts w:ascii="宋体" w:hAnsi="宋体" w:cs="Arial"/>
          <w:sz w:val="15"/>
          <w:szCs w:val="15"/>
        </w:rPr>
        <w:t>[</w:t>
      </w:r>
      <w:r w:rsidRPr="007C3DC0">
        <w:rPr>
          <w:rFonts w:ascii="宋体" w:hAnsi="宋体" w:cs="Arial" w:hint="eastAsia"/>
          <w:sz w:val="15"/>
          <w:szCs w:val="15"/>
        </w:rPr>
        <w:t>英</w:t>
      </w:r>
      <w:r w:rsidRPr="007C3DC0">
        <w:rPr>
          <w:rFonts w:ascii="宋体" w:hAnsi="宋体" w:cs="Arial"/>
          <w:sz w:val="15"/>
          <w:szCs w:val="15"/>
        </w:rPr>
        <w:t>]</w:t>
      </w:r>
      <w:r w:rsidRPr="007C3DC0">
        <w:rPr>
          <w:rFonts w:ascii="宋体" w:hAnsi="宋体" w:cs="Arial" w:hint="eastAsia"/>
          <w:sz w:val="15"/>
          <w:szCs w:val="15"/>
        </w:rPr>
        <w:t>亚当</w:t>
      </w:r>
      <w:r w:rsidRPr="007C3DC0">
        <w:rPr>
          <w:rFonts w:ascii="宋体" w:cs="Arial" w:hint="eastAsia"/>
          <w:sz w:val="15"/>
          <w:szCs w:val="15"/>
        </w:rPr>
        <w:t>·</w:t>
      </w:r>
      <w:r w:rsidRPr="007C3DC0">
        <w:rPr>
          <w:rFonts w:ascii="宋体" w:hAnsi="宋体" w:cs="Arial" w:hint="eastAsia"/>
          <w:sz w:val="15"/>
          <w:szCs w:val="15"/>
        </w:rPr>
        <w:t>斯密</w:t>
      </w:r>
      <w:r w:rsidRPr="007C3DC0">
        <w:rPr>
          <w:rFonts w:ascii="宋体" w:hAnsi="宋体" w:cs="Arial"/>
          <w:sz w:val="15"/>
          <w:szCs w:val="15"/>
        </w:rPr>
        <w:t xml:space="preserve">(Adam Smith) </w:t>
      </w:r>
      <w:r w:rsidRPr="007C3DC0">
        <w:rPr>
          <w:rFonts w:ascii="宋体" w:hAnsi="宋体" w:cs="Arial" w:hint="eastAsia"/>
          <w:sz w:val="15"/>
          <w:szCs w:val="15"/>
        </w:rPr>
        <w:t>著</w:t>
      </w:r>
      <w:r w:rsidRPr="007C3DC0">
        <w:rPr>
          <w:rFonts w:ascii="宋体" w:cs="Arial"/>
          <w:sz w:val="15"/>
          <w:szCs w:val="15"/>
        </w:rPr>
        <w:t>,</w:t>
      </w:r>
      <w:r w:rsidRPr="007C3DC0">
        <w:rPr>
          <w:rFonts w:ascii="宋体" w:hAnsi="宋体" w:cs="Arial" w:hint="eastAsia"/>
          <w:sz w:val="15"/>
          <w:szCs w:val="15"/>
        </w:rPr>
        <w:t>蒋自强等</w:t>
      </w:r>
      <w:r w:rsidRPr="007C3DC0">
        <w:rPr>
          <w:rFonts w:ascii="宋体" w:hAnsi="宋体" w:cs="Arial"/>
          <w:sz w:val="15"/>
          <w:szCs w:val="15"/>
        </w:rPr>
        <w:t xml:space="preserve"> </w:t>
      </w:r>
      <w:r w:rsidRPr="007C3DC0">
        <w:rPr>
          <w:rFonts w:ascii="宋体" w:hAnsi="宋体" w:cs="Arial" w:hint="eastAsia"/>
          <w:sz w:val="15"/>
          <w:szCs w:val="15"/>
        </w:rPr>
        <w:t>译</w:t>
      </w:r>
      <w:r w:rsidRPr="007C3DC0">
        <w:rPr>
          <w:rFonts w:ascii="宋体" w:cs="Arial"/>
          <w:sz w:val="15"/>
          <w:szCs w:val="15"/>
        </w:rPr>
        <w:t>.</w:t>
      </w:r>
      <w:r w:rsidRPr="007C3DC0">
        <w:rPr>
          <w:rFonts w:ascii="宋体" w:hAnsi="宋体" w:cs="Arial" w:hint="eastAsia"/>
          <w:sz w:val="15"/>
          <w:szCs w:val="15"/>
        </w:rPr>
        <w:t>道德情操论</w:t>
      </w:r>
      <w:r w:rsidRPr="007C3DC0">
        <w:rPr>
          <w:rFonts w:ascii="宋体" w:hAnsi="宋体" w:cs="Arial"/>
          <w:sz w:val="15"/>
          <w:szCs w:val="15"/>
        </w:rPr>
        <w:t>[M].</w:t>
      </w:r>
      <w:r w:rsidRPr="00A96D2F">
        <w:rPr>
          <w:rFonts w:ascii="宋体" w:hAnsi="宋体" w:cs="Arial"/>
          <w:kern w:val="0"/>
          <w:sz w:val="15"/>
          <w:szCs w:val="15"/>
        </w:rPr>
        <w:t xml:space="preserve"> </w:t>
      </w:r>
      <w:r>
        <w:rPr>
          <w:rFonts w:ascii="宋体" w:hAnsi="宋体" w:cs="Arial" w:hint="eastAsia"/>
          <w:kern w:val="0"/>
          <w:sz w:val="15"/>
          <w:szCs w:val="15"/>
        </w:rPr>
        <w:t>北京：</w:t>
      </w:r>
      <w:r w:rsidRPr="007C3DC0">
        <w:rPr>
          <w:rFonts w:ascii="宋体" w:hAnsi="宋体" w:cs="Arial"/>
          <w:sz w:val="15"/>
          <w:szCs w:val="15"/>
        </w:rPr>
        <w:t xml:space="preserve"> </w:t>
      </w:r>
      <w:r w:rsidRPr="007C3DC0">
        <w:rPr>
          <w:rFonts w:ascii="宋体" w:hAnsi="宋体" w:cs="Arial" w:hint="eastAsia"/>
          <w:sz w:val="15"/>
          <w:szCs w:val="15"/>
        </w:rPr>
        <w:t>商务印书馆</w:t>
      </w:r>
      <w:r w:rsidRPr="007C3DC0">
        <w:rPr>
          <w:rFonts w:ascii="宋体" w:hAnsi="宋体" w:cs="Arial"/>
          <w:sz w:val="15"/>
          <w:szCs w:val="15"/>
        </w:rPr>
        <w:t>, 1997</w:t>
      </w:r>
    </w:p>
    <w:p w:rsidR="001C3BB4" w:rsidRPr="007C3DC0" w:rsidRDefault="001C3BB4" w:rsidP="007C3DC0">
      <w:pPr>
        <w:rPr>
          <w:rFonts w:ascii="宋体"/>
          <w:sz w:val="15"/>
          <w:szCs w:val="15"/>
        </w:rPr>
      </w:pPr>
      <w:r w:rsidRPr="007C3DC0">
        <w:rPr>
          <w:rFonts w:ascii="宋体" w:hAnsi="宋体" w:cs="Arial"/>
          <w:kern w:val="0"/>
          <w:sz w:val="15"/>
          <w:szCs w:val="15"/>
        </w:rPr>
        <w:t xml:space="preserve">[5] </w:t>
      </w:r>
      <w:r w:rsidRPr="007C3DC0">
        <w:rPr>
          <w:rFonts w:ascii="宋体" w:hAnsi="宋体" w:cs="Arial"/>
          <w:sz w:val="15"/>
          <w:szCs w:val="15"/>
        </w:rPr>
        <w:t>(</w:t>
      </w:r>
      <w:r w:rsidRPr="007C3DC0">
        <w:rPr>
          <w:rFonts w:ascii="宋体" w:hAnsi="宋体" w:cs="Arial" w:hint="eastAsia"/>
          <w:sz w:val="15"/>
          <w:szCs w:val="15"/>
        </w:rPr>
        <w:t>美</w:t>
      </w:r>
      <w:r w:rsidRPr="007C3DC0">
        <w:rPr>
          <w:rFonts w:ascii="宋体" w:hAnsi="宋体" w:cs="Arial"/>
          <w:sz w:val="15"/>
          <w:szCs w:val="15"/>
        </w:rPr>
        <w:t>)</w:t>
      </w:r>
      <w:r w:rsidRPr="007C3DC0">
        <w:rPr>
          <w:rFonts w:ascii="宋体" w:hAnsi="宋体" w:cs="Arial" w:hint="eastAsia"/>
          <w:sz w:val="15"/>
          <w:szCs w:val="15"/>
        </w:rPr>
        <w:t>罗尔斯</w:t>
      </w:r>
      <w:r>
        <w:rPr>
          <w:rFonts w:ascii="宋体" w:hAnsi="宋体" w:cs="Arial"/>
          <w:sz w:val="15"/>
          <w:szCs w:val="15"/>
        </w:rPr>
        <w:t>(Rawls</w:t>
      </w:r>
      <w:r w:rsidRPr="007C3DC0">
        <w:rPr>
          <w:rFonts w:ascii="宋体" w:hAnsi="宋体" w:cs="Arial"/>
          <w:sz w:val="15"/>
          <w:szCs w:val="15"/>
        </w:rPr>
        <w:t>)</w:t>
      </w:r>
      <w:r w:rsidRPr="007C3DC0">
        <w:rPr>
          <w:rFonts w:ascii="宋体" w:hAnsi="宋体" w:cs="Arial" w:hint="eastAsia"/>
          <w:sz w:val="15"/>
          <w:szCs w:val="15"/>
        </w:rPr>
        <w:t>著</w:t>
      </w:r>
      <w:r w:rsidRPr="007C3DC0">
        <w:rPr>
          <w:rFonts w:ascii="宋体" w:cs="Arial"/>
          <w:sz w:val="15"/>
          <w:szCs w:val="15"/>
        </w:rPr>
        <w:t>,</w:t>
      </w:r>
      <w:r w:rsidRPr="007C3DC0">
        <w:rPr>
          <w:rFonts w:ascii="宋体" w:hAnsi="宋体" w:cs="Arial" w:hint="eastAsia"/>
          <w:sz w:val="15"/>
          <w:szCs w:val="15"/>
        </w:rPr>
        <w:t>谢延光译</w:t>
      </w:r>
      <w:r w:rsidRPr="007C3DC0">
        <w:rPr>
          <w:rFonts w:ascii="宋体" w:cs="Arial"/>
          <w:sz w:val="15"/>
          <w:szCs w:val="15"/>
        </w:rPr>
        <w:t>.</w:t>
      </w:r>
      <w:r w:rsidRPr="007C3DC0">
        <w:rPr>
          <w:rFonts w:ascii="宋体" w:hAnsi="宋体" w:cs="Arial" w:hint="eastAsia"/>
          <w:sz w:val="15"/>
          <w:szCs w:val="15"/>
        </w:rPr>
        <w:t>正义论</w:t>
      </w:r>
      <w:r w:rsidRPr="007C3DC0">
        <w:rPr>
          <w:rFonts w:ascii="宋体" w:hAnsi="宋体" w:cs="Arial"/>
          <w:sz w:val="15"/>
          <w:szCs w:val="15"/>
        </w:rPr>
        <w:t xml:space="preserve">[M]. </w:t>
      </w:r>
      <w:r>
        <w:rPr>
          <w:rFonts w:ascii="宋体" w:hAnsi="宋体" w:cs="Arial" w:hint="eastAsia"/>
          <w:sz w:val="15"/>
          <w:szCs w:val="15"/>
        </w:rPr>
        <w:t>上海：</w:t>
      </w:r>
      <w:r w:rsidRPr="007C3DC0">
        <w:rPr>
          <w:rFonts w:ascii="宋体" w:hAnsi="宋体" w:cs="Arial" w:hint="eastAsia"/>
          <w:sz w:val="15"/>
          <w:szCs w:val="15"/>
        </w:rPr>
        <w:t>上海译文出版社</w:t>
      </w:r>
      <w:r w:rsidRPr="007C3DC0">
        <w:rPr>
          <w:rFonts w:ascii="宋体" w:hAnsi="宋体" w:cs="Arial"/>
          <w:sz w:val="15"/>
          <w:szCs w:val="15"/>
        </w:rPr>
        <w:t>, 1991</w:t>
      </w:r>
    </w:p>
    <w:p w:rsidR="001C3BB4" w:rsidRPr="007C3DC0" w:rsidRDefault="001C3BB4" w:rsidP="00430229">
      <w:pPr>
        <w:rPr>
          <w:rFonts w:ascii="宋体"/>
          <w:sz w:val="15"/>
          <w:szCs w:val="15"/>
        </w:rPr>
      </w:pPr>
      <w:r w:rsidRPr="007C3DC0">
        <w:rPr>
          <w:rFonts w:ascii="宋体" w:hAnsi="宋体"/>
          <w:sz w:val="15"/>
          <w:szCs w:val="15"/>
        </w:rPr>
        <w:t>[2][</w:t>
      </w:r>
      <w:r w:rsidRPr="007C3DC0">
        <w:rPr>
          <w:rFonts w:ascii="宋体" w:hAnsi="宋体" w:hint="eastAsia"/>
          <w:sz w:val="15"/>
          <w:szCs w:val="15"/>
        </w:rPr>
        <w:t>英</w:t>
      </w:r>
      <w:r w:rsidRPr="007C3DC0">
        <w:rPr>
          <w:rFonts w:ascii="宋体" w:hAnsi="宋体"/>
          <w:sz w:val="15"/>
          <w:szCs w:val="15"/>
        </w:rPr>
        <w:t xml:space="preserve">] </w:t>
      </w:r>
      <w:r w:rsidRPr="007C3DC0">
        <w:rPr>
          <w:rFonts w:ascii="宋体" w:hAnsi="宋体" w:hint="eastAsia"/>
          <w:sz w:val="15"/>
          <w:szCs w:val="15"/>
        </w:rPr>
        <w:t>约翰</w:t>
      </w:r>
      <w:r w:rsidRPr="007C3DC0">
        <w:rPr>
          <w:rFonts w:ascii="宋体" w:cs="Arial" w:hint="eastAsia"/>
          <w:sz w:val="15"/>
          <w:szCs w:val="15"/>
        </w:rPr>
        <w:t>·</w:t>
      </w:r>
      <w:r w:rsidRPr="007C3DC0">
        <w:rPr>
          <w:rFonts w:ascii="宋体" w:hAnsi="宋体" w:hint="eastAsia"/>
          <w:sz w:val="15"/>
          <w:szCs w:val="15"/>
        </w:rPr>
        <w:t>密尔</w:t>
      </w:r>
      <w:r w:rsidRPr="007C3DC0">
        <w:rPr>
          <w:rFonts w:ascii="宋体"/>
          <w:sz w:val="15"/>
          <w:szCs w:val="15"/>
        </w:rPr>
        <w:t>.</w:t>
      </w:r>
      <w:r w:rsidRPr="007C3DC0">
        <w:rPr>
          <w:rFonts w:ascii="宋体" w:hAnsi="宋体" w:hint="eastAsia"/>
          <w:sz w:val="15"/>
          <w:szCs w:val="15"/>
        </w:rPr>
        <w:t>论自由</w:t>
      </w:r>
      <w:r w:rsidRPr="007C3DC0">
        <w:rPr>
          <w:rFonts w:ascii="宋体" w:hAnsi="宋体"/>
          <w:sz w:val="15"/>
          <w:szCs w:val="15"/>
        </w:rPr>
        <w:t>[M].</w:t>
      </w:r>
      <w:r w:rsidRPr="007C3DC0">
        <w:rPr>
          <w:rFonts w:ascii="宋体" w:hAnsi="宋体" w:hint="eastAsia"/>
          <w:sz w:val="15"/>
          <w:szCs w:val="15"/>
        </w:rPr>
        <w:t>北京</w:t>
      </w:r>
      <w:r w:rsidRPr="007C3DC0">
        <w:rPr>
          <w:rFonts w:ascii="宋体" w:hAnsi="宋体"/>
          <w:sz w:val="15"/>
          <w:szCs w:val="15"/>
        </w:rPr>
        <w:t xml:space="preserve">: </w:t>
      </w:r>
      <w:r w:rsidRPr="007C3DC0">
        <w:rPr>
          <w:rFonts w:ascii="宋体" w:hAnsi="宋体" w:hint="eastAsia"/>
          <w:sz w:val="15"/>
          <w:szCs w:val="15"/>
        </w:rPr>
        <w:t>商务印书馆出版</w:t>
      </w:r>
      <w:r>
        <w:rPr>
          <w:rFonts w:ascii="宋体" w:hAnsi="宋体"/>
          <w:sz w:val="15"/>
          <w:szCs w:val="15"/>
        </w:rPr>
        <w:t>, 1982</w:t>
      </w:r>
    </w:p>
    <w:p w:rsidR="001C3BB4" w:rsidRDefault="001C3BB4">
      <w:pPr>
        <w:rPr>
          <w:rFonts w:ascii="宋体"/>
          <w:sz w:val="15"/>
          <w:szCs w:val="15"/>
        </w:rPr>
      </w:pPr>
    </w:p>
    <w:p w:rsidR="001C3BB4" w:rsidRDefault="001C3BB4">
      <w:pPr>
        <w:rPr>
          <w:rFonts w:ascii="宋体"/>
          <w:color w:val="000000"/>
          <w:szCs w:val="21"/>
        </w:rPr>
      </w:pPr>
      <w:r w:rsidRPr="00EC17C7">
        <w:rPr>
          <w:rFonts w:ascii="宋体" w:hAnsi="宋体" w:hint="eastAsia"/>
          <w:szCs w:val="21"/>
        </w:rPr>
        <w:t>作者简介：</w:t>
      </w:r>
      <w:r w:rsidRPr="00EC17C7">
        <w:rPr>
          <w:rFonts w:ascii="宋体" w:hAnsi="宋体" w:hint="eastAsia"/>
          <w:b/>
          <w:color w:val="000000"/>
          <w:szCs w:val="21"/>
        </w:rPr>
        <w:t>易连云（</w:t>
      </w:r>
      <w:r w:rsidRPr="00EC17C7">
        <w:rPr>
          <w:rFonts w:ascii="宋体" w:hAnsi="宋体"/>
          <w:b/>
          <w:color w:val="000000"/>
          <w:szCs w:val="21"/>
        </w:rPr>
        <w:t>1963-</w:t>
      </w:r>
      <w:r w:rsidRPr="00EC17C7">
        <w:rPr>
          <w:rFonts w:ascii="宋体" w:hAnsi="宋体" w:hint="eastAsia"/>
          <w:b/>
          <w:color w:val="000000"/>
          <w:szCs w:val="21"/>
        </w:rPr>
        <w:t>），男，</w:t>
      </w:r>
      <w:r w:rsidRPr="00EC17C7">
        <w:rPr>
          <w:rFonts w:ascii="宋体" w:hAnsi="宋体" w:hint="eastAsia"/>
          <w:color w:val="000000"/>
          <w:szCs w:val="21"/>
        </w:rPr>
        <w:t>重庆奉节人，西南大学教育学部副部长，教育学博士、教授、博士生导师</w:t>
      </w:r>
      <w:r w:rsidRPr="00EC17C7">
        <w:rPr>
          <w:rFonts w:ascii="宋体" w:hAnsi="宋体" w:hint="eastAsia"/>
          <w:szCs w:val="21"/>
        </w:rPr>
        <w:t>；</w:t>
      </w:r>
      <w:r w:rsidRPr="00EC17C7">
        <w:rPr>
          <w:rFonts w:ascii="宋体" w:hAnsi="宋体" w:hint="eastAsia"/>
          <w:b/>
          <w:szCs w:val="21"/>
        </w:rPr>
        <w:t>龙红霞（</w:t>
      </w:r>
      <w:r w:rsidRPr="00EC17C7">
        <w:rPr>
          <w:rFonts w:ascii="宋体" w:hAnsi="宋体"/>
          <w:b/>
          <w:szCs w:val="21"/>
        </w:rPr>
        <w:t>1976—</w:t>
      </w:r>
      <w:r w:rsidRPr="00EC17C7">
        <w:rPr>
          <w:rFonts w:ascii="宋体" w:hAnsi="宋体" w:hint="eastAsia"/>
          <w:b/>
          <w:szCs w:val="21"/>
        </w:rPr>
        <w:t>）</w:t>
      </w:r>
      <w:r w:rsidRPr="00EC17C7">
        <w:rPr>
          <w:rFonts w:ascii="宋体" w:hAnsi="宋体" w:hint="eastAsia"/>
          <w:szCs w:val="21"/>
        </w:rPr>
        <w:t>，湖南怀化人，贵州省铜仁学院副教授，主要研究方向教育基本理论、学校德育</w:t>
      </w:r>
      <w:r w:rsidRPr="00EC17C7">
        <w:rPr>
          <w:rFonts w:ascii="宋体" w:hAnsi="宋体" w:hint="eastAsia"/>
          <w:color w:val="000000"/>
          <w:szCs w:val="21"/>
        </w:rPr>
        <w:t>。</w:t>
      </w:r>
    </w:p>
    <w:p w:rsidR="001C3BB4" w:rsidRDefault="001C3BB4">
      <w:pPr>
        <w:rPr>
          <w:rFonts w:ascii="宋体"/>
          <w:color w:val="000000"/>
          <w:szCs w:val="21"/>
        </w:rPr>
      </w:pPr>
    </w:p>
    <w:p w:rsidR="001C3BB4" w:rsidRPr="00EC17C7" w:rsidRDefault="001C3BB4">
      <w:pPr>
        <w:rPr>
          <w:rFonts w:ascii="宋体"/>
          <w:szCs w:val="21"/>
        </w:rPr>
      </w:pPr>
    </w:p>
    <w:sectPr w:rsidR="001C3BB4" w:rsidRPr="00EC17C7" w:rsidSect="00932D1D">
      <w:headerReference w:type="default" r:id="rId7"/>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BB4" w:rsidRDefault="001C3BB4" w:rsidP="00430229">
      <w:r>
        <w:separator/>
      </w:r>
    </w:p>
  </w:endnote>
  <w:endnote w:type="continuationSeparator" w:id="0">
    <w:p w:rsidR="001C3BB4" w:rsidRDefault="001C3BB4" w:rsidP="00430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BB4" w:rsidRDefault="001C3BB4" w:rsidP="00430229">
      <w:r>
        <w:separator/>
      </w:r>
    </w:p>
  </w:footnote>
  <w:footnote w:type="continuationSeparator" w:id="0">
    <w:p w:rsidR="001C3BB4" w:rsidRDefault="001C3BB4" w:rsidP="00430229">
      <w:r>
        <w:continuationSeparator/>
      </w:r>
    </w:p>
  </w:footnote>
  <w:footnote w:id="1">
    <w:p w:rsidR="001C3BB4" w:rsidRDefault="001C3BB4">
      <w:pPr>
        <w:pStyle w:val="FootnoteText"/>
      </w:pPr>
      <w:r w:rsidRPr="0038509E">
        <w:rPr>
          <w:rStyle w:val="FootnoteReference"/>
          <w:rFonts w:ascii="宋体"/>
          <w:sz w:val="13"/>
          <w:szCs w:val="13"/>
        </w:rPr>
        <w:footnoteRef/>
      </w:r>
      <w:r w:rsidRPr="0038509E">
        <w:rPr>
          <w:rFonts w:ascii="宋体" w:hAnsi="宋体" w:hint="eastAsia"/>
          <w:sz w:val="13"/>
          <w:szCs w:val="13"/>
        </w:rPr>
        <w:t>论语·颜渊</w:t>
      </w:r>
    </w:p>
  </w:footnote>
  <w:footnote w:id="2">
    <w:p w:rsidR="001C3BB4" w:rsidRDefault="001C3BB4">
      <w:pPr>
        <w:pStyle w:val="FootnoteText"/>
      </w:pPr>
      <w:r w:rsidRPr="0038509E">
        <w:rPr>
          <w:rStyle w:val="FootnoteReference"/>
          <w:rFonts w:ascii="宋体"/>
          <w:sz w:val="13"/>
          <w:szCs w:val="13"/>
        </w:rPr>
        <w:footnoteRef/>
      </w:r>
      <w:r w:rsidRPr="0038509E">
        <w:rPr>
          <w:rFonts w:ascii="宋体" w:hAnsi="宋体" w:hint="eastAsia"/>
          <w:sz w:val="13"/>
          <w:szCs w:val="13"/>
        </w:rPr>
        <w:t>论语·述而</w:t>
      </w:r>
    </w:p>
  </w:footnote>
  <w:footnote w:id="3">
    <w:p w:rsidR="001C3BB4" w:rsidRDefault="001C3BB4">
      <w:pPr>
        <w:pStyle w:val="FootnoteText"/>
      </w:pPr>
      <w:r w:rsidRPr="0038509E">
        <w:rPr>
          <w:rStyle w:val="FootnoteReference"/>
          <w:rFonts w:ascii="宋体"/>
          <w:sz w:val="13"/>
          <w:szCs w:val="13"/>
        </w:rPr>
        <w:footnoteRef/>
      </w:r>
      <w:r w:rsidRPr="0038509E">
        <w:rPr>
          <w:rFonts w:ascii="宋体" w:hAnsi="宋体" w:hint="eastAsia"/>
          <w:sz w:val="13"/>
          <w:szCs w:val="13"/>
        </w:rPr>
        <w:t>论语·子罕</w:t>
      </w:r>
    </w:p>
  </w:footnote>
  <w:footnote w:id="4">
    <w:p w:rsidR="001C3BB4" w:rsidRDefault="001C3BB4">
      <w:pPr>
        <w:pStyle w:val="FootnoteText"/>
      </w:pPr>
      <w:r w:rsidRPr="0038509E">
        <w:rPr>
          <w:rStyle w:val="FootnoteReference"/>
          <w:rFonts w:ascii="宋体"/>
          <w:sz w:val="13"/>
          <w:szCs w:val="13"/>
        </w:rPr>
        <w:footnoteRef/>
      </w:r>
      <w:r w:rsidRPr="0038509E">
        <w:rPr>
          <w:rFonts w:ascii="宋体" w:hAnsi="宋体" w:hint="eastAsia"/>
          <w:sz w:val="13"/>
          <w:szCs w:val="13"/>
        </w:rPr>
        <w:t>论语·卫灵公</w:t>
      </w:r>
    </w:p>
  </w:footnote>
  <w:footnote w:id="5">
    <w:p w:rsidR="001C3BB4" w:rsidRDefault="001C3BB4">
      <w:pPr>
        <w:pStyle w:val="FootnoteText"/>
      </w:pPr>
      <w:r w:rsidRPr="0038509E">
        <w:rPr>
          <w:rStyle w:val="FootnoteReference"/>
          <w:rFonts w:ascii="宋体"/>
          <w:sz w:val="13"/>
          <w:szCs w:val="13"/>
        </w:rPr>
        <w:footnoteRef/>
      </w:r>
      <w:r w:rsidRPr="0038509E">
        <w:rPr>
          <w:rFonts w:ascii="宋体" w:hAnsi="宋体" w:hint="eastAsia"/>
          <w:sz w:val="13"/>
          <w:szCs w:val="13"/>
        </w:rPr>
        <w:t>论语·泰伯</w:t>
      </w:r>
    </w:p>
  </w:footnote>
  <w:footnote w:id="6">
    <w:p w:rsidR="001C3BB4" w:rsidRDefault="001C3BB4" w:rsidP="00B84A25">
      <w:pPr>
        <w:pStyle w:val="FootnoteText"/>
        <w:spacing w:line="180" w:lineRule="exact"/>
      </w:pPr>
      <w:r w:rsidRPr="0038509E">
        <w:rPr>
          <w:rStyle w:val="FootnoteReference"/>
          <w:rFonts w:ascii="宋体"/>
          <w:sz w:val="13"/>
          <w:szCs w:val="13"/>
        </w:rPr>
        <w:footnoteRef/>
      </w:r>
      <w:r w:rsidRPr="0038509E">
        <w:rPr>
          <w:rFonts w:ascii="宋体" w:hAnsi="宋体" w:hint="eastAsia"/>
          <w:sz w:val="13"/>
          <w:szCs w:val="13"/>
        </w:rPr>
        <w:t>孟子·离娄上</w:t>
      </w:r>
    </w:p>
  </w:footnote>
  <w:footnote w:id="7">
    <w:p w:rsidR="001C3BB4" w:rsidRDefault="001C3BB4" w:rsidP="00B84A25">
      <w:pPr>
        <w:pStyle w:val="FootnoteText"/>
        <w:spacing w:line="180" w:lineRule="exact"/>
      </w:pPr>
      <w:r w:rsidRPr="0038509E">
        <w:rPr>
          <w:rStyle w:val="FootnoteReference"/>
          <w:rFonts w:ascii="宋体"/>
          <w:sz w:val="13"/>
          <w:szCs w:val="13"/>
        </w:rPr>
        <w:footnoteRef/>
      </w:r>
      <w:r w:rsidRPr="0038509E">
        <w:rPr>
          <w:rFonts w:ascii="宋体" w:hAnsi="宋体" w:hint="eastAsia"/>
          <w:sz w:val="13"/>
          <w:szCs w:val="13"/>
        </w:rPr>
        <w:t>孟子·告子上</w:t>
      </w:r>
    </w:p>
  </w:footnote>
  <w:footnote w:id="8">
    <w:p w:rsidR="001C3BB4" w:rsidRDefault="001C3BB4" w:rsidP="00B84A25">
      <w:pPr>
        <w:pStyle w:val="FootnoteText"/>
        <w:spacing w:line="180" w:lineRule="exact"/>
      </w:pPr>
      <w:r w:rsidRPr="0038509E">
        <w:rPr>
          <w:rStyle w:val="FootnoteReference"/>
          <w:rFonts w:ascii="宋体"/>
          <w:sz w:val="13"/>
          <w:szCs w:val="13"/>
        </w:rPr>
        <w:footnoteRef/>
      </w:r>
      <w:r w:rsidRPr="0038509E">
        <w:rPr>
          <w:rFonts w:ascii="宋体" w:hAnsi="宋体"/>
          <w:sz w:val="13"/>
          <w:szCs w:val="13"/>
        </w:rPr>
        <w:t xml:space="preserve"> </w:t>
      </w:r>
      <w:r w:rsidRPr="0038509E">
        <w:rPr>
          <w:rFonts w:ascii="宋体" w:hAnsi="宋体" w:hint="eastAsia"/>
          <w:sz w:val="13"/>
          <w:szCs w:val="13"/>
        </w:rPr>
        <w:t>陈刚</w:t>
      </w:r>
      <w:r w:rsidRPr="0038509E">
        <w:rPr>
          <w:rFonts w:ascii="宋体"/>
          <w:sz w:val="13"/>
          <w:szCs w:val="13"/>
        </w:rPr>
        <w:t>.</w:t>
      </w:r>
      <w:r w:rsidRPr="0038509E">
        <w:rPr>
          <w:rFonts w:ascii="宋体" w:hAnsi="宋体" w:hint="eastAsia"/>
          <w:sz w:val="13"/>
          <w:szCs w:val="13"/>
        </w:rPr>
        <w:t>古希腊罗马的自由观</w:t>
      </w:r>
      <w:r w:rsidRPr="0038509E">
        <w:rPr>
          <w:rFonts w:ascii="宋体" w:hAnsi="宋体"/>
          <w:sz w:val="13"/>
          <w:szCs w:val="13"/>
        </w:rPr>
        <w:t>—</w:t>
      </w:r>
      <w:r w:rsidRPr="0038509E">
        <w:rPr>
          <w:rFonts w:ascii="宋体" w:hAnsi="宋体" w:hint="eastAsia"/>
          <w:sz w:val="13"/>
          <w:szCs w:val="13"/>
        </w:rPr>
        <w:t>青年马克思的哲学史研究</w:t>
      </w:r>
      <w:r w:rsidRPr="0038509E">
        <w:rPr>
          <w:rFonts w:ascii="宋体" w:hAnsi="宋体"/>
          <w:sz w:val="13"/>
          <w:szCs w:val="13"/>
        </w:rPr>
        <w:t>[J].</w:t>
      </w:r>
      <w:r w:rsidRPr="0038509E">
        <w:rPr>
          <w:rFonts w:ascii="宋体" w:hAnsi="宋体" w:hint="eastAsia"/>
          <w:sz w:val="13"/>
          <w:szCs w:val="13"/>
        </w:rPr>
        <w:t>学海，</w:t>
      </w:r>
      <w:r w:rsidRPr="0038509E">
        <w:rPr>
          <w:rFonts w:ascii="宋体" w:hAnsi="宋体"/>
          <w:sz w:val="13"/>
          <w:szCs w:val="13"/>
        </w:rPr>
        <w:t xml:space="preserve">1994 </w:t>
      </w:r>
    </w:p>
  </w:footnote>
  <w:footnote w:id="9">
    <w:p w:rsidR="001C3BB4" w:rsidRDefault="001C3BB4" w:rsidP="00B84A25">
      <w:pPr>
        <w:spacing w:line="180" w:lineRule="exact"/>
        <w:jc w:val="left"/>
      </w:pPr>
      <w:r w:rsidRPr="0038509E">
        <w:rPr>
          <w:rStyle w:val="FootnoteReference"/>
          <w:rFonts w:ascii="宋体"/>
          <w:sz w:val="13"/>
          <w:szCs w:val="13"/>
        </w:rPr>
        <w:footnoteRef/>
      </w:r>
      <w:r w:rsidRPr="0038509E">
        <w:rPr>
          <w:rFonts w:ascii="宋体" w:hAnsi="宋体"/>
          <w:sz w:val="13"/>
          <w:szCs w:val="13"/>
        </w:rPr>
        <w:t xml:space="preserve"> [</w:t>
      </w:r>
      <w:r w:rsidRPr="0038509E">
        <w:rPr>
          <w:rFonts w:ascii="宋体" w:hAnsi="宋体" w:hint="eastAsia"/>
          <w:sz w:val="13"/>
          <w:szCs w:val="13"/>
        </w:rPr>
        <w:t>法</w:t>
      </w:r>
      <w:r w:rsidRPr="0038509E">
        <w:rPr>
          <w:rFonts w:ascii="宋体" w:hAnsi="宋体"/>
          <w:sz w:val="13"/>
          <w:szCs w:val="13"/>
        </w:rPr>
        <w:t>]</w:t>
      </w:r>
      <w:r w:rsidRPr="0038509E">
        <w:rPr>
          <w:rFonts w:ascii="宋体" w:hAnsi="宋体" w:hint="eastAsia"/>
          <w:sz w:val="13"/>
          <w:szCs w:val="13"/>
        </w:rPr>
        <w:t>孟德斯鸠</w:t>
      </w:r>
      <w:r w:rsidRPr="0038509E">
        <w:rPr>
          <w:rFonts w:ascii="宋体"/>
          <w:sz w:val="13"/>
          <w:szCs w:val="13"/>
        </w:rPr>
        <w:t>.</w:t>
      </w:r>
      <w:r w:rsidRPr="0038509E">
        <w:rPr>
          <w:rFonts w:ascii="宋体" w:hAnsi="宋体" w:hint="eastAsia"/>
          <w:sz w:val="13"/>
          <w:szCs w:val="13"/>
        </w:rPr>
        <w:t>论法的精神</w:t>
      </w:r>
      <w:r w:rsidRPr="0038509E">
        <w:rPr>
          <w:rFonts w:ascii="宋体" w:hAnsi="宋体"/>
          <w:sz w:val="13"/>
          <w:szCs w:val="13"/>
        </w:rPr>
        <w:t>[M].</w:t>
      </w:r>
      <w:r w:rsidRPr="0038509E">
        <w:rPr>
          <w:rFonts w:ascii="宋体" w:hAnsi="宋体" w:hint="eastAsia"/>
          <w:sz w:val="13"/>
          <w:szCs w:val="13"/>
        </w:rPr>
        <w:t>张雁深译</w:t>
      </w:r>
      <w:r w:rsidRPr="0038509E">
        <w:rPr>
          <w:rFonts w:ascii="宋体"/>
          <w:sz w:val="13"/>
          <w:szCs w:val="13"/>
        </w:rPr>
        <w:t>.</w:t>
      </w:r>
      <w:r w:rsidRPr="0038509E">
        <w:rPr>
          <w:rFonts w:ascii="宋体" w:hAnsi="宋体" w:hint="eastAsia"/>
          <w:sz w:val="13"/>
          <w:szCs w:val="13"/>
        </w:rPr>
        <w:t>北京：商务印书馆</w:t>
      </w:r>
      <w:r w:rsidRPr="0038509E">
        <w:rPr>
          <w:rFonts w:ascii="宋体" w:hAnsi="宋体"/>
          <w:sz w:val="13"/>
          <w:szCs w:val="13"/>
        </w:rPr>
        <w:t>,2007</w:t>
      </w:r>
    </w:p>
  </w:footnote>
  <w:footnote w:id="10">
    <w:p w:rsidR="001C3BB4" w:rsidRDefault="001C3BB4" w:rsidP="00B84A25">
      <w:pPr>
        <w:pStyle w:val="FootnoteText"/>
        <w:spacing w:line="180" w:lineRule="exact"/>
      </w:pPr>
      <w:r w:rsidRPr="0038509E">
        <w:rPr>
          <w:rStyle w:val="FootnoteReference"/>
          <w:rFonts w:ascii="宋体"/>
          <w:sz w:val="13"/>
          <w:szCs w:val="13"/>
        </w:rPr>
        <w:footnoteRef/>
      </w:r>
      <w:r w:rsidRPr="0038509E">
        <w:rPr>
          <w:rFonts w:ascii="宋体" w:hAnsi="宋体"/>
          <w:sz w:val="13"/>
          <w:szCs w:val="13"/>
        </w:rPr>
        <w:t xml:space="preserve"> </w:t>
      </w:r>
      <w:r w:rsidRPr="0038509E">
        <w:rPr>
          <w:rFonts w:ascii="宋体" w:hAnsi="宋体" w:hint="eastAsia"/>
          <w:sz w:val="13"/>
          <w:szCs w:val="13"/>
        </w:rPr>
        <w:t>欧内斯特·巴克</w:t>
      </w:r>
      <w:r w:rsidRPr="0038509E">
        <w:rPr>
          <w:rFonts w:ascii="宋体"/>
          <w:sz w:val="13"/>
          <w:szCs w:val="13"/>
        </w:rPr>
        <w:t>.</w:t>
      </w:r>
      <w:r w:rsidRPr="0038509E">
        <w:rPr>
          <w:rFonts w:ascii="宋体" w:hAnsi="宋体" w:hint="eastAsia"/>
          <w:sz w:val="13"/>
          <w:szCs w:val="13"/>
        </w:rPr>
        <w:t>英国政治思想：从赫伯特·斯宾塞到现代</w:t>
      </w:r>
      <w:r w:rsidRPr="0038509E">
        <w:rPr>
          <w:rFonts w:ascii="宋体" w:hAnsi="宋体"/>
          <w:sz w:val="13"/>
          <w:szCs w:val="13"/>
        </w:rPr>
        <w:t>[M].</w:t>
      </w:r>
      <w:r w:rsidRPr="0038509E">
        <w:rPr>
          <w:rFonts w:ascii="宋体" w:hAnsi="宋体" w:hint="eastAsia"/>
          <w:sz w:val="13"/>
          <w:szCs w:val="13"/>
        </w:rPr>
        <w:t>黄维新译</w:t>
      </w:r>
      <w:r w:rsidRPr="0038509E">
        <w:rPr>
          <w:rFonts w:ascii="宋体"/>
          <w:sz w:val="13"/>
          <w:szCs w:val="13"/>
        </w:rPr>
        <w:t>.</w:t>
      </w:r>
      <w:r w:rsidRPr="0038509E">
        <w:rPr>
          <w:rFonts w:ascii="宋体" w:hAnsi="宋体"/>
          <w:sz w:val="13"/>
          <w:szCs w:val="13"/>
        </w:rPr>
        <w:t xml:space="preserve"> </w:t>
      </w:r>
      <w:r w:rsidRPr="0038509E">
        <w:rPr>
          <w:rFonts w:ascii="宋体" w:hAnsi="宋体" w:hint="eastAsia"/>
          <w:sz w:val="13"/>
          <w:szCs w:val="13"/>
        </w:rPr>
        <w:t>北京：商务印书馆，</w:t>
      </w:r>
      <w:r w:rsidRPr="0038509E">
        <w:rPr>
          <w:rFonts w:ascii="宋体" w:hAnsi="宋体"/>
          <w:sz w:val="13"/>
          <w:szCs w:val="13"/>
        </w:rPr>
        <w:t>1987</w:t>
      </w:r>
    </w:p>
  </w:footnote>
  <w:footnote w:id="11">
    <w:p w:rsidR="001C3BB4" w:rsidRDefault="001C3BB4" w:rsidP="00B84A25">
      <w:pPr>
        <w:pStyle w:val="FootnoteText"/>
        <w:spacing w:line="180" w:lineRule="exact"/>
      </w:pPr>
      <w:r w:rsidRPr="0038509E">
        <w:rPr>
          <w:rStyle w:val="FootnoteReference"/>
          <w:rFonts w:ascii="宋体"/>
          <w:sz w:val="13"/>
          <w:szCs w:val="13"/>
        </w:rPr>
        <w:footnoteRef/>
      </w:r>
      <w:r w:rsidRPr="0038509E">
        <w:rPr>
          <w:rStyle w:val="pl1"/>
          <w:rFonts w:ascii="宋体" w:hAnsi="宋体"/>
          <w:color w:val="auto"/>
          <w:sz w:val="13"/>
          <w:szCs w:val="13"/>
        </w:rPr>
        <w:t>[</w:t>
      </w:r>
      <w:r w:rsidRPr="0038509E">
        <w:rPr>
          <w:rStyle w:val="pl1"/>
          <w:rFonts w:ascii="宋体" w:hAnsi="宋体" w:hint="eastAsia"/>
          <w:color w:val="auto"/>
          <w:sz w:val="13"/>
          <w:szCs w:val="13"/>
        </w:rPr>
        <w:t>英</w:t>
      </w:r>
      <w:r w:rsidRPr="0038509E">
        <w:rPr>
          <w:rStyle w:val="pl1"/>
          <w:rFonts w:ascii="宋体" w:hAnsi="宋体"/>
          <w:color w:val="auto"/>
          <w:sz w:val="13"/>
          <w:szCs w:val="13"/>
        </w:rPr>
        <w:t>]</w:t>
      </w:r>
      <w:r w:rsidRPr="0038509E">
        <w:rPr>
          <w:rStyle w:val="pl1"/>
          <w:rFonts w:ascii="宋体" w:hAnsi="宋体" w:hint="eastAsia"/>
          <w:color w:val="auto"/>
          <w:sz w:val="13"/>
          <w:szCs w:val="13"/>
        </w:rPr>
        <w:t>约翰</w:t>
      </w:r>
      <w:r w:rsidRPr="0038509E">
        <w:rPr>
          <w:rFonts w:ascii="宋体" w:hAnsi="宋体" w:hint="eastAsia"/>
          <w:sz w:val="13"/>
          <w:szCs w:val="13"/>
        </w:rPr>
        <w:t>·洛克</w:t>
      </w:r>
      <w:r w:rsidRPr="0038509E">
        <w:rPr>
          <w:rFonts w:ascii="宋体"/>
          <w:sz w:val="13"/>
          <w:szCs w:val="13"/>
        </w:rPr>
        <w:t>.</w:t>
      </w:r>
      <w:r w:rsidRPr="0038509E">
        <w:rPr>
          <w:rFonts w:ascii="宋体" w:hAnsi="宋体" w:hint="eastAsia"/>
          <w:sz w:val="13"/>
          <w:szCs w:val="13"/>
        </w:rPr>
        <w:t>政府论</w:t>
      </w:r>
      <w:r w:rsidRPr="0038509E">
        <w:rPr>
          <w:rFonts w:ascii="宋体" w:hAnsi="宋体"/>
          <w:sz w:val="13"/>
          <w:szCs w:val="13"/>
        </w:rPr>
        <w:t>[M].</w:t>
      </w:r>
      <w:r w:rsidRPr="0038509E">
        <w:rPr>
          <w:rFonts w:ascii="宋体" w:hAnsi="宋体" w:hint="eastAsia"/>
          <w:sz w:val="13"/>
          <w:szCs w:val="13"/>
        </w:rPr>
        <w:t>杨思派译，北京：九州出版社，</w:t>
      </w:r>
      <w:r w:rsidRPr="0038509E">
        <w:rPr>
          <w:rFonts w:ascii="宋体" w:hAnsi="宋体"/>
          <w:sz w:val="13"/>
          <w:szCs w:val="13"/>
        </w:rPr>
        <w:t>2007</w:t>
      </w:r>
    </w:p>
  </w:footnote>
  <w:footnote w:id="12">
    <w:p w:rsidR="001C3BB4" w:rsidRDefault="001C3BB4">
      <w:pPr>
        <w:pStyle w:val="FootnoteText"/>
      </w:pPr>
      <w:r w:rsidRPr="00CA7583">
        <w:rPr>
          <w:rStyle w:val="FootnoteReference"/>
          <w:rFonts w:ascii="宋体"/>
          <w:sz w:val="13"/>
          <w:szCs w:val="13"/>
        </w:rPr>
        <w:footnoteRef/>
      </w:r>
      <w:r w:rsidRPr="00CA7583">
        <w:rPr>
          <w:rFonts w:ascii="宋体" w:hAnsi="宋体" w:hint="eastAsia"/>
          <w:sz w:val="13"/>
          <w:szCs w:val="13"/>
        </w:rPr>
        <w:t>论语·述而</w:t>
      </w:r>
    </w:p>
  </w:footnote>
  <w:footnote w:id="13">
    <w:p w:rsidR="001C3BB4" w:rsidRDefault="001C3BB4">
      <w:pPr>
        <w:pStyle w:val="FootnoteText"/>
      </w:pPr>
      <w:r w:rsidRPr="001313E7">
        <w:rPr>
          <w:rFonts w:hAnsi="宋体"/>
        </w:rPr>
        <w:footnoteRef/>
      </w:r>
      <w:r w:rsidRPr="00CA7583">
        <w:rPr>
          <w:rFonts w:ascii="宋体" w:hAnsi="宋体" w:hint="eastAsia"/>
          <w:sz w:val="13"/>
          <w:szCs w:val="13"/>
        </w:rPr>
        <w:t>论语·子罕</w:t>
      </w:r>
    </w:p>
  </w:footnote>
  <w:footnote w:id="14">
    <w:p w:rsidR="001C3BB4" w:rsidRDefault="001C3BB4">
      <w:pPr>
        <w:pStyle w:val="FootnoteText"/>
      </w:pPr>
      <w:r w:rsidRPr="001313E7">
        <w:rPr>
          <w:rFonts w:ascii="宋体"/>
          <w:sz w:val="13"/>
          <w:szCs w:val="13"/>
        </w:rPr>
        <w:footnoteRef/>
      </w:r>
      <w:r w:rsidRPr="001313E7">
        <w:rPr>
          <w:rFonts w:ascii="宋体" w:hAnsi="宋体"/>
          <w:sz w:val="13"/>
          <w:szCs w:val="13"/>
        </w:rPr>
        <w:t xml:space="preserve"> </w:t>
      </w:r>
      <w:r w:rsidRPr="001313E7">
        <w:rPr>
          <w:rFonts w:ascii="宋体" w:hAnsi="宋体" w:hint="eastAsia"/>
          <w:sz w:val="13"/>
          <w:szCs w:val="13"/>
        </w:rPr>
        <w:t>儒家思想</w:t>
      </w:r>
      <w:r>
        <w:rPr>
          <w:rFonts w:ascii="宋体" w:hAnsi="宋体" w:hint="eastAsia"/>
          <w:sz w:val="13"/>
          <w:szCs w:val="13"/>
        </w:rPr>
        <w:t>招致批评也往往于此，因为光靠人的内在道德修为是无法达到理想境界的。</w:t>
      </w:r>
      <w:r>
        <w:rPr>
          <w:rFonts w:ascii="宋体"/>
          <w:sz w:val="13"/>
          <w:szCs w:val="13"/>
        </w:rPr>
        <w:t>.</w:t>
      </w:r>
    </w:p>
  </w:footnote>
  <w:footnote w:id="15">
    <w:p w:rsidR="001C3BB4" w:rsidRDefault="001C3BB4" w:rsidP="00430229">
      <w:pPr>
        <w:pStyle w:val="FootnoteText"/>
      </w:pPr>
      <w:r w:rsidRPr="00CA7583">
        <w:rPr>
          <w:rStyle w:val="FootnoteReference"/>
          <w:rFonts w:ascii="宋体"/>
          <w:sz w:val="13"/>
          <w:szCs w:val="13"/>
        </w:rPr>
        <w:footnoteRef/>
      </w:r>
      <w:r w:rsidRPr="00CA7583">
        <w:rPr>
          <w:rFonts w:ascii="宋体" w:hAnsi="宋体"/>
          <w:sz w:val="13"/>
          <w:szCs w:val="13"/>
        </w:rPr>
        <w:t xml:space="preserve"> </w:t>
      </w:r>
      <w:r w:rsidRPr="00CA7583">
        <w:rPr>
          <w:rFonts w:ascii="宋体" w:hAnsi="宋体" w:hint="eastAsia"/>
          <w:sz w:val="13"/>
          <w:szCs w:val="13"/>
        </w:rPr>
        <w:t>孟子·告子上</w:t>
      </w:r>
    </w:p>
  </w:footnote>
  <w:footnote w:id="16">
    <w:p w:rsidR="001C3BB4" w:rsidRDefault="001C3BB4" w:rsidP="00D931B1">
      <w:pPr>
        <w:pStyle w:val="FootnoteText"/>
      </w:pPr>
      <w:r w:rsidRPr="00CA7583">
        <w:rPr>
          <w:rStyle w:val="FootnoteReference"/>
          <w:rFonts w:ascii="宋体"/>
          <w:sz w:val="13"/>
          <w:szCs w:val="13"/>
        </w:rPr>
        <w:footnoteRef/>
      </w:r>
      <w:r w:rsidRPr="00CA7583">
        <w:rPr>
          <w:rFonts w:ascii="宋体" w:hAnsi="宋体" w:hint="eastAsia"/>
          <w:sz w:val="13"/>
          <w:szCs w:val="13"/>
        </w:rPr>
        <w:t>储昭华</w:t>
      </w:r>
      <w:r w:rsidRPr="00CA7583">
        <w:rPr>
          <w:rFonts w:ascii="宋体" w:hAnsi="宋体"/>
          <w:sz w:val="13"/>
          <w:szCs w:val="13"/>
        </w:rPr>
        <w:t xml:space="preserve">. </w:t>
      </w:r>
      <w:r w:rsidRPr="00CA7583">
        <w:rPr>
          <w:rFonts w:ascii="宋体" w:hAnsi="宋体" w:hint="eastAsia"/>
          <w:sz w:val="13"/>
          <w:szCs w:val="13"/>
        </w:rPr>
        <w:t>儒家文化的自由精神究竟何在</w:t>
      </w:r>
      <w:r w:rsidRPr="00CA7583">
        <w:rPr>
          <w:rFonts w:ascii="宋体" w:hAnsi="宋体"/>
          <w:sz w:val="13"/>
          <w:szCs w:val="13"/>
        </w:rPr>
        <w:t>—</w:t>
      </w:r>
      <w:r w:rsidRPr="00CA7583">
        <w:rPr>
          <w:rFonts w:ascii="宋体" w:hAnsi="宋体" w:hint="eastAsia"/>
          <w:sz w:val="13"/>
          <w:szCs w:val="13"/>
        </w:rPr>
        <w:t>兼论儒家自由主义如何可能</w:t>
      </w:r>
      <w:r w:rsidRPr="00CA7583">
        <w:rPr>
          <w:rFonts w:ascii="宋体" w:hAnsi="宋体"/>
          <w:sz w:val="13"/>
          <w:szCs w:val="13"/>
        </w:rPr>
        <w:t xml:space="preserve">[J]. </w:t>
      </w:r>
      <w:r w:rsidRPr="00CA7583">
        <w:rPr>
          <w:rFonts w:ascii="宋体" w:hAnsi="宋体" w:hint="eastAsia"/>
          <w:sz w:val="13"/>
          <w:szCs w:val="13"/>
        </w:rPr>
        <w:t>江海学刊，</w:t>
      </w:r>
      <w:r w:rsidRPr="00CA7583">
        <w:rPr>
          <w:rFonts w:ascii="宋体" w:hAnsi="宋体"/>
          <w:sz w:val="13"/>
          <w:szCs w:val="13"/>
        </w:rPr>
        <w:t>2004.3</w:t>
      </w:r>
    </w:p>
  </w:footnote>
  <w:footnote w:id="17">
    <w:p w:rsidR="001C3BB4" w:rsidRDefault="001C3BB4" w:rsidP="00472D9F">
      <w:r w:rsidRPr="00472D9F">
        <w:rPr>
          <w:rFonts w:ascii="宋体"/>
          <w:sz w:val="13"/>
          <w:szCs w:val="13"/>
        </w:rPr>
        <w:footnoteRef/>
      </w:r>
      <w:r w:rsidRPr="00472D9F">
        <w:rPr>
          <w:rFonts w:ascii="宋体" w:hAnsi="宋体"/>
          <w:sz w:val="13"/>
          <w:szCs w:val="13"/>
        </w:rPr>
        <w:t xml:space="preserve"> </w:t>
      </w:r>
      <w:r w:rsidRPr="00472D9F">
        <w:rPr>
          <w:rFonts w:ascii="宋体" w:hAnsi="宋体" w:hint="eastAsia"/>
          <w:sz w:val="13"/>
          <w:szCs w:val="13"/>
        </w:rPr>
        <w:t>易连云</w:t>
      </w:r>
      <w:r w:rsidRPr="00472D9F">
        <w:rPr>
          <w:rFonts w:ascii="宋体" w:hAnsi="宋体"/>
          <w:sz w:val="13"/>
          <w:szCs w:val="13"/>
        </w:rPr>
        <w:t xml:space="preserve">. </w:t>
      </w:r>
      <w:r w:rsidRPr="00472D9F">
        <w:rPr>
          <w:rFonts w:ascii="宋体" w:hAnsi="宋体" w:hint="eastAsia"/>
          <w:sz w:val="13"/>
          <w:szCs w:val="13"/>
        </w:rPr>
        <w:t>中国传统道德教育研究中的范式转换与现代诠释</w:t>
      </w:r>
      <w:r>
        <w:rPr>
          <w:rFonts w:ascii="宋体" w:hAnsi="宋体" w:hint="eastAsia"/>
          <w:sz w:val="13"/>
          <w:szCs w:val="13"/>
        </w:rPr>
        <w:t>，</w:t>
      </w:r>
      <w:r w:rsidRPr="00472D9F">
        <w:rPr>
          <w:rFonts w:ascii="宋体" w:hAnsi="宋体" w:hint="eastAsia"/>
          <w:sz w:val="13"/>
          <w:szCs w:val="13"/>
        </w:rPr>
        <w:t>易连云</w:t>
      </w:r>
      <w:r w:rsidRPr="00472D9F">
        <w:rPr>
          <w:rFonts w:ascii="宋体" w:hAnsi="宋体"/>
          <w:sz w:val="13"/>
          <w:szCs w:val="13"/>
        </w:rPr>
        <w:t xml:space="preserve">. </w:t>
      </w:r>
      <w:r w:rsidRPr="00472D9F">
        <w:rPr>
          <w:rFonts w:ascii="宋体" w:hAnsi="宋体" w:hint="eastAsia"/>
          <w:sz w:val="13"/>
          <w:szCs w:val="13"/>
        </w:rPr>
        <w:t>中国传统道德教育研究中的范式转换与现代诠释</w:t>
      </w:r>
      <w:r>
        <w:rPr>
          <w:rFonts w:ascii="宋体" w:hAnsi="宋体" w:hint="eastAsia"/>
          <w:sz w:val="13"/>
          <w:szCs w:val="13"/>
        </w:rPr>
        <w:t>，教育研究，</w:t>
      </w:r>
      <w:r>
        <w:rPr>
          <w:rFonts w:ascii="宋体" w:hAnsi="宋体"/>
          <w:sz w:val="13"/>
          <w:szCs w:val="13"/>
        </w:rPr>
        <w:t>2004.1</w:t>
      </w:r>
    </w:p>
  </w:footnote>
  <w:footnote w:id="18">
    <w:p w:rsidR="001C3BB4" w:rsidRDefault="001C3BB4" w:rsidP="00430229">
      <w:pPr>
        <w:pStyle w:val="FootnoteText"/>
      </w:pPr>
      <w:r w:rsidRPr="00472D9F">
        <w:rPr>
          <w:rFonts w:hAnsi="宋体"/>
        </w:rPr>
        <w:footnoteRef/>
      </w:r>
      <w:r w:rsidRPr="007C3DC0">
        <w:rPr>
          <w:rFonts w:ascii="宋体" w:hAnsi="宋体"/>
          <w:sz w:val="13"/>
          <w:szCs w:val="13"/>
        </w:rPr>
        <w:t xml:space="preserve"> </w:t>
      </w:r>
      <w:r w:rsidRPr="007C3DC0">
        <w:rPr>
          <w:rFonts w:ascii="宋体" w:hAnsi="宋体" w:hint="eastAsia"/>
          <w:sz w:val="13"/>
          <w:szCs w:val="13"/>
        </w:rPr>
        <w:t>储昭华</w:t>
      </w:r>
      <w:r w:rsidRPr="007C3DC0">
        <w:rPr>
          <w:rFonts w:ascii="宋体" w:hAnsi="宋体"/>
          <w:sz w:val="13"/>
          <w:szCs w:val="13"/>
        </w:rPr>
        <w:t xml:space="preserve">. </w:t>
      </w:r>
      <w:r w:rsidRPr="007C3DC0">
        <w:rPr>
          <w:rFonts w:ascii="宋体" w:hAnsi="宋体" w:hint="eastAsia"/>
          <w:sz w:val="13"/>
          <w:szCs w:val="13"/>
        </w:rPr>
        <w:t>儒家文化的自由精神究竟何在</w:t>
      </w:r>
      <w:r w:rsidRPr="007C3DC0">
        <w:rPr>
          <w:rFonts w:ascii="宋体" w:hAnsi="宋体"/>
          <w:sz w:val="13"/>
          <w:szCs w:val="13"/>
        </w:rPr>
        <w:t>——</w:t>
      </w:r>
      <w:r w:rsidRPr="007C3DC0">
        <w:rPr>
          <w:rFonts w:ascii="宋体" w:hAnsi="宋体" w:hint="eastAsia"/>
          <w:sz w:val="13"/>
          <w:szCs w:val="13"/>
        </w:rPr>
        <w:t>兼论儒家自由主义如何可能</w:t>
      </w:r>
      <w:r w:rsidRPr="007C3DC0">
        <w:rPr>
          <w:rFonts w:ascii="宋体" w:hAnsi="宋体"/>
          <w:sz w:val="13"/>
          <w:szCs w:val="13"/>
        </w:rPr>
        <w:t xml:space="preserve">[J]. </w:t>
      </w:r>
      <w:r w:rsidRPr="007C3DC0">
        <w:rPr>
          <w:rFonts w:ascii="宋体" w:hAnsi="宋体" w:hint="eastAsia"/>
          <w:sz w:val="13"/>
          <w:szCs w:val="13"/>
        </w:rPr>
        <w:t>江海学刊，</w:t>
      </w:r>
      <w:r w:rsidRPr="007C3DC0">
        <w:rPr>
          <w:rFonts w:ascii="宋体" w:hAnsi="宋体"/>
          <w:sz w:val="13"/>
          <w:szCs w:val="13"/>
        </w:rPr>
        <w:t>2004. 4</w:t>
      </w:r>
    </w:p>
  </w:footnote>
  <w:footnote w:id="19">
    <w:p w:rsidR="001C3BB4" w:rsidRDefault="001C3BB4">
      <w:pPr>
        <w:pStyle w:val="FootnoteText"/>
      </w:pPr>
      <w:r w:rsidRPr="00266940">
        <w:rPr>
          <w:rStyle w:val="FootnoteReference"/>
          <w:rFonts w:ascii="宋体"/>
          <w:sz w:val="15"/>
          <w:szCs w:val="15"/>
        </w:rPr>
        <w:footnoteRef/>
      </w:r>
      <w:r w:rsidRPr="00266940">
        <w:rPr>
          <w:rFonts w:ascii="宋体" w:hAnsi="宋体"/>
          <w:sz w:val="15"/>
          <w:szCs w:val="15"/>
        </w:rPr>
        <w:t xml:space="preserve"> </w:t>
      </w:r>
      <w:r w:rsidRPr="00266940">
        <w:rPr>
          <w:rFonts w:ascii="宋体" w:hAnsi="宋体" w:hint="eastAsia"/>
          <w:sz w:val="15"/>
          <w:szCs w:val="15"/>
        </w:rPr>
        <w:t>冯契</w:t>
      </w:r>
      <w:r w:rsidRPr="00266940">
        <w:rPr>
          <w:rFonts w:ascii="宋体"/>
          <w:sz w:val="15"/>
          <w:szCs w:val="15"/>
        </w:rPr>
        <w:t>.</w:t>
      </w:r>
      <w:r w:rsidRPr="00266940">
        <w:rPr>
          <w:rFonts w:ascii="宋体" w:hAnsi="宋体" w:hint="eastAsia"/>
          <w:sz w:val="15"/>
          <w:szCs w:val="15"/>
        </w:rPr>
        <w:t>认识世界和认识自己</w:t>
      </w:r>
      <w:r w:rsidRPr="00266940">
        <w:rPr>
          <w:rFonts w:ascii="宋体" w:hAnsi="宋体"/>
          <w:sz w:val="15"/>
          <w:szCs w:val="15"/>
        </w:rPr>
        <w:t>[M].</w:t>
      </w:r>
      <w:r w:rsidRPr="00266940">
        <w:rPr>
          <w:rFonts w:ascii="宋体" w:hAnsi="宋体" w:hint="eastAsia"/>
          <w:sz w:val="15"/>
          <w:szCs w:val="15"/>
        </w:rPr>
        <w:t>上海：华东师范大学出版社，</w:t>
      </w:r>
      <w:r w:rsidRPr="00266940">
        <w:rPr>
          <w:rFonts w:ascii="宋体" w:hAnsi="宋体"/>
          <w:sz w:val="15"/>
          <w:szCs w:val="15"/>
        </w:rPr>
        <w:t>1996</w:t>
      </w:r>
    </w:p>
  </w:footnote>
  <w:footnote w:id="20">
    <w:p w:rsidR="001C3BB4" w:rsidRDefault="001C3BB4" w:rsidP="00BE3633">
      <w:pPr>
        <w:pStyle w:val="FootnoteText"/>
        <w:spacing w:line="180" w:lineRule="exact"/>
      </w:pPr>
      <w:r w:rsidRPr="00266940">
        <w:rPr>
          <w:rStyle w:val="FootnoteReference"/>
          <w:rFonts w:ascii="宋体"/>
          <w:sz w:val="15"/>
          <w:szCs w:val="15"/>
        </w:rPr>
        <w:footnoteRef/>
      </w:r>
      <w:r w:rsidRPr="00266940">
        <w:rPr>
          <w:rFonts w:ascii="宋体" w:hAnsi="宋体"/>
          <w:sz w:val="15"/>
          <w:szCs w:val="15"/>
        </w:rPr>
        <w:t xml:space="preserve"> </w:t>
      </w:r>
      <w:r w:rsidRPr="00266940">
        <w:rPr>
          <w:rFonts w:ascii="宋体" w:hAnsi="宋体" w:hint="eastAsia"/>
          <w:sz w:val="15"/>
          <w:szCs w:val="15"/>
        </w:rPr>
        <w:t>哈佛燕京学术系列丛书</w:t>
      </w:r>
      <w:r w:rsidRPr="00266940">
        <w:rPr>
          <w:rFonts w:ascii="宋体" w:hAnsi="宋体"/>
          <w:sz w:val="15"/>
          <w:szCs w:val="15"/>
        </w:rPr>
        <w:t>(</w:t>
      </w:r>
      <w:r w:rsidRPr="00266940">
        <w:rPr>
          <w:rFonts w:ascii="宋体" w:hAnsi="宋体" w:hint="eastAsia"/>
          <w:sz w:val="15"/>
          <w:szCs w:val="15"/>
        </w:rPr>
        <w:t>儒家与自由主义</w:t>
      </w:r>
      <w:r w:rsidRPr="00266940">
        <w:rPr>
          <w:rFonts w:ascii="宋体" w:hAnsi="宋体"/>
          <w:sz w:val="15"/>
          <w:szCs w:val="15"/>
        </w:rPr>
        <w:t>)</w:t>
      </w:r>
      <w:r w:rsidRPr="00266940">
        <w:rPr>
          <w:rFonts w:ascii="宋体" w:hAnsi="宋体" w:hint="eastAsia"/>
          <w:sz w:val="15"/>
          <w:szCs w:val="15"/>
        </w:rPr>
        <w:t>、</w:t>
      </w:r>
      <w:r w:rsidRPr="00266940">
        <w:rPr>
          <w:rFonts w:ascii="宋体" w:hAnsi="宋体"/>
          <w:sz w:val="15"/>
          <w:szCs w:val="15"/>
        </w:rPr>
        <w:t>(</w:t>
      </w:r>
      <w:r w:rsidRPr="00266940">
        <w:rPr>
          <w:rFonts w:ascii="宋体" w:hAnsi="宋体" w:hint="eastAsia"/>
          <w:sz w:val="15"/>
          <w:szCs w:val="15"/>
        </w:rPr>
        <w:t>启蒙的反思</w:t>
      </w:r>
      <w:r w:rsidRPr="00266940">
        <w:rPr>
          <w:rFonts w:ascii="宋体" w:hAnsi="宋体"/>
          <w:sz w:val="15"/>
          <w:szCs w:val="15"/>
        </w:rPr>
        <w:t>)</w:t>
      </w:r>
      <w:r w:rsidRPr="00266940">
        <w:rPr>
          <w:rFonts w:ascii="宋体" w:hAnsi="宋体" w:hint="eastAsia"/>
          <w:sz w:val="15"/>
          <w:szCs w:val="15"/>
        </w:rPr>
        <w:t>、</w:t>
      </w:r>
      <w:r w:rsidRPr="00266940">
        <w:rPr>
          <w:rFonts w:ascii="宋体" w:hAnsi="宋体"/>
          <w:sz w:val="15"/>
          <w:szCs w:val="15"/>
        </w:rPr>
        <w:t>(</w:t>
      </w:r>
      <w:r w:rsidRPr="00266940">
        <w:rPr>
          <w:rFonts w:ascii="宋体" w:hAnsi="宋体" w:hint="eastAsia"/>
          <w:sz w:val="15"/>
          <w:szCs w:val="15"/>
        </w:rPr>
        <w:t>儒家传统与启蒙心态</w:t>
      </w:r>
      <w:r w:rsidRPr="00266940">
        <w:rPr>
          <w:rFonts w:ascii="宋体" w:hAnsi="宋体"/>
          <w:sz w:val="15"/>
          <w:szCs w:val="15"/>
        </w:rPr>
        <w:t>)</w:t>
      </w:r>
      <w:r w:rsidRPr="00266940">
        <w:rPr>
          <w:rFonts w:ascii="宋体" w:hAnsi="宋体" w:hint="eastAsia"/>
          <w:sz w:val="15"/>
          <w:szCs w:val="15"/>
        </w:rPr>
        <w:t>、</w:t>
      </w:r>
      <w:r w:rsidRPr="00266940">
        <w:rPr>
          <w:rFonts w:ascii="宋体" w:hAnsi="宋体"/>
          <w:sz w:val="15"/>
          <w:szCs w:val="15"/>
        </w:rPr>
        <w:t>(</w:t>
      </w:r>
      <w:r w:rsidRPr="00266940">
        <w:rPr>
          <w:rFonts w:ascii="宋体" w:hAnsi="宋体" w:hint="eastAsia"/>
          <w:sz w:val="15"/>
          <w:szCs w:val="15"/>
        </w:rPr>
        <w:t>全球化与文明对话</w:t>
      </w:r>
      <w:r w:rsidRPr="00266940">
        <w:rPr>
          <w:rFonts w:ascii="宋体" w:hAnsi="宋体"/>
          <w:sz w:val="15"/>
          <w:szCs w:val="15"/>
        </w:rPr>
        <w:t>)</w:t>
      </w:r>
      <w:r w:rsidRPr="00266940">
        <w:rPr>
          <w:rFonts w:ascii="宋体" w:hAnsi="宋体" w:hint="eastAsia"/>
          <w:sz w:val="15"/>
          <w:szCs w:val="15"/>
        </w:rPr>
        <w:t>、</w:t>
      </w:r>
      <w:r w:rsidRPr="00266940">
        <w:rPr>
          <w:rFonts w:ascii="宋体" w:hAnsi="宋体"/>
          <w:sz w:val="15"/>
          <w:szCs w:val="15"/>
        </w:rPr>
        <w:t>(</w:t>
      </w:r>
      <w:r w:rsidRPr="00266940">
        <w:rPr>
          <w:rFonts w:ascii="宋体" w:hAnsi="宋体" w:hint="eastAsia"/>
          <w:sz w:val="15"/>
          <w:szCs w:val="15"/>
        </w:rPr>
        <w:t>理性主义及其限制</w:t>
      </w:r>
      <w:r w:rsidRPr="00266940">
        <w:rPr>
          <w:rFonts w:ascii="宋体" w:hAnsi="宋体"/>
          <w:sz w:val="15"/>
          <w:szCs w:val="15"/>
        </w:rPr>
        <w:t>)</w:t>
      </w:r>
      <w:r w:rsidRPr="00266940">
        <w:rPr>
          <w:rFonts w:ascii="宋体" w:hAnsi="宋体" w:hint="eastAsia"/>
          <w:sz w:val="15"/>
          <w:szCs w:val="15"/>
        </w:rPr>
        <w:t>的论述</w:t>
      </w:r>
      <w:r w:rsidRPr="00266940">
        <w:rPr>
          <w:rFonts w:ascii="宋体" w:hAnsi="宋体"/>
          <w:sz w:val="15"/>
          <w:szCs w:val="15"/>
        </w:rPr>
        <w:t>[C].</w:t>
      </w:r>
      <w:r w:rsidRPr="00266940">
        <w:rPr>
          <w:rFonts w:ascii="宋体" w:hAnsi="宋体" w:hint="eastAsia"/>
          <w:sz w:val="15"/>
          <w:szCs w:val="15"/>
        </w:rPr>
        <w:t>江苏教育出版社</w:t>
      </w:r>
      <w:r w:rsidRPr="00266940">
        <w:rPr>
          <w:rFonts w:ascii="宋体" w:hAnsi="宋体"/>
          <w:sz w:val="15"/>
          <w:szCs w:val="15"/>
        </w:rPr>
        <w:t>,2005.</w:t>
      </w:r>
    </w:p>
  </w:footnote>
  <w:footnote w:id="21">
    <w:p w:rsidR="001C3BB4" w:rsidRDefault="001C3BB4" w:rsidP="00BE3633">
      <w:pPr>
        <w:pStyle w:val="FootnoteText"/>
        <w:spacing w:line="180" w:lineRule="exact"/>
      </w:pPr>
      <w:r w:rsidRPr="00266940">
        <w:rPr>
          <w:rStyle w:val="FootnoteReference"/>
          <w:rFonts w:ascii="宋体"/>
          <w:sz w:val="15"/>
          <w:szCs w:val="15"/>
        </w:rPr>
        <w:footnoteRef/>
      </w:r>
      <w:r w:rsidRPr="00266940">
        <w:rPr>
          <w:rFonts w:ascii="宋体" w:hAnsi="宋体"/>
          <w:sz w:val="15"/>
          <w:szCs w:val="15"/>
        </w:rPr>
        <w:t xml:space="preserve"> </w:t>
      </w:r>
      <w:r w:rsidRPr="00266940">
        <w:rPr>
          <w:rFonts w:ascii="宋体" w:hAnsi="宋体" w:hint="eastAsia"/>
          <w:sz w:val="15"/>
          <w:szCs w:val="15"/>
        </w:rPr>
        <w:t>赫伯特·马尔库塞</w:t>
      </w:r>
      <w:r w:rsidRPr="00266940">
        <w:rPr>
          <w:rFonts w:ascii="宋体"/>
          <w:sz w:val="15"/>
          <w:szCs w:val="15"/>
        </w:rPr>
        <w:t>.</w:t>
      </w:r>
      <w:r w:rsidRPr="00266940">
        <w:rPr>
          <w:rFonts w:ascii="宋体" w:hAnsi="宋体" w:hint="eastAsia"/>
          <w:sz w:val="15"/>
          <w:szCs w:val="15"/>
        </w:rPr>
        <w:t>单向度的人</w:t>
      </w:r>
      <w:r w:rsidRPr="00266940">
        <w:rPr>
          <w:rFonts w:ascii="宋体" w:hAnsi="宋体"/>
          <w:sz w:val="15"/>
          <w:szCs w:val="15"/>
        </w:rPr>
        <w:t>[M]</w:t>
      </w:r>
      <w:r w:rsidRPr="00266940">
        <w:rPr>
          <w:rFonts w:ascii="宋体"/>
          <w:sz w:val="15"/>
          <w:szCs w:val="15"/>
        </w:rPr>
        <w:t>.</w:t>
      </w:r>
      <w:r w:rsidRPr="00266940">
        <w:rPr>
          <w:rFonts w:ascii="宋体" w:hAnsi="宋体" w:hint="eastAsia"/>
          <w:sz w:val="15"/>
          <w:szCs w:val="15"/>
        </w:rPr>
        <w:t>刘继译</w:t>
      </w:r>
      <w:r w:rsidRPr="00266940">
        <w:rPr>
          <w:rFonts w:ascii="宋体"/>
          <w:sz w:val="15"/>
          <w:szCs w:val="15"/>
        </w:rPr>
        <w:t>.</w:t>
      </w:r>
      <w:r w:rsidRPr="00266940">
        <w:rPr>
          <w:rFonts w:ascii="宋体" w:hAnsi="宋体" w:hint="eastAsia"/>
          <w:sz w:val="15"/>
          <w:szCs w:val="15"/>
        </w:rPr>
        <w:t>上海：上海译文出版社，</w:t>
      </w:r>
      <w:r w:rsidRPr="00266940">
        <w:rPr>
          <w:rFonts w:ascii="宋体" w:hAnsi="宋体"/>
          <w:sz w:val="15"/>
          <w:szCs w:val="15"/>
        </w:rPr>
        <w:t>2006</w:t>
      </w:r>
    </w:p>
  </w:footnote>
  <w:footnote w:id="22">
    <w:p w:rsidR="001C3BB4" w:rsidRDefault="001C3BB4">
      <w:pPr>
        <w:pStyle w:val="FootnoteText"/>
      </w:pPr>
      <w:r>
        <w:rPr>
          <w:rStyle w:val="FootnoteReference"/>
        </w:rPr>
        <w:footnoteRef/>
      </w:r>
      <w:r w:rsidRPr="00472D9F">
        <w:rPr>
          <w:rFonts w:ascii="宋体" w:hAnsi="宋体" w:hint="eastAsia"/>
          <w:sz w:val="13"/>
          <w:szCs w:val="13"/>
        </w:rPr>
        <w:t>易连云</w:t>
      </w:r>
      <w:r w:rsidRPr="00472D9F">
        <w:rPr>
          <w:rFonts w:ascii="宋体" w:hAnsi="宋体"/>
          <w:sz w:val="13"/>
          <w:szCs w:val="13"/>
        </w:rPr>
        <w:t xml:space="preserve">. </w:t>
      </w:r>
      <w:r w:rsidRPr="00472D9F">
        <w:rPr>
          <w:rFonts w:ascii="宋体" w:hAnsi="宋体" w:hint="eastAsia"/>
          <w:sz w:val="13"/>
          <w:szCs w:val="13"/>
        </w:rPr>
        <w:t>中国传统道德教育研究中的范式转换与现代诠释</w:t>
      </w:r>
      <w:r>
        <w:rPr>
          <w:rFonts w:ascii="宋体" w:hAnsi="宋体" w:hint="eastAsia"/>
          <w:sz w:val="13"/>
          <w:szCs w:val="13"/>
        </w:rPr>
        <w:t>，教育研究，，</w:t>
      </w:r>
      <w:r>
        <w:rPr>
          <w:rFonts w:ascii="宋体" w:hAnsi="宋体"/>
          <w:sz w:val="13"/>
          <w:szCs w:val="13"/>
        </w:rPr>
        <w:t>2010.4</w:t>
      </w:r>
    </w:p>
  </w:footnote>
  <w:footnote w:id="23">
    <w:p w:rsidR="001C3BB4" w:rsidRDefault="001C3BB4" w:rsidP="00BE3633">
      <w:pPr>
        <w:pStyle w:val="FootnoteText"/>
        <w:spacing w:line="180" w:lineRule="exact"/>
      </w:pPr>
      <w:r w:rsidRPr="00266940">
        <w:rPr>
          <w:rStyle w:val="FootnoteReference"/>
          <w:rFonts w:ascii="宋体"/>
          <w:sz w:val="15"/>
          <w:szCs w:val="15"/>
        </w:rPr>
        <w:footnoteRef/>
      </w:r>
      <w:r w:rsidRPr="00266940">
        <w:rPr>
          <w:rFonts w:ascii="宋体" w:hAnsi="宋体" w:hint="eastAsia"/>
          <w:sz w:val="15"/>
          <w:szCs w:val="15"/>
        </w:rPr>
        <w:t>朱熹</w:t>
      </w:r>
      <w:r w:rsidRPr="00266940">
        <w:rPr>
          <w:rFonts w:ascii="宋体"/>
          <w:sz w:val="15"/>
          <w:szCs w:val="15"/>
        </w:rPr>
        <w:t>.</w:t>
      </w:r>
      <w:r w:rsidRPr="00266940">
        <w:rPr>
          <w:rFonts w:ascii="宋体" w:hAnsi="宋体" w:hint="eastAsia"/>
          <w:sz w:val="15"/>
          <w:szCs w:val="15"/>
        </w:rPr>
        <w:t>四书章句集注</w:t>
      </w:r>
      <w:r w:rsidRPr="00266940">
        <w:rPr>
          <w:rFonts w:ascii="宋体" w:hAnsi="宋体"/>
          <w:sz w:val="15"/>
          <w:szCs w:val="15"/>
        </w:rPr>
        <w:t>[M].</w:t>
      </w:r>
      <w:r w:rsidRPr="00266940">
        <w:rPr>
          <w:rFonts w:ascii="宋体" w:hAnsi="宋体" w:hint="eastAsia"/>
          <w:sz w:val="15"/>
          <w:szCs w:val="15"/>
        </w:rPr>
        <w:t>长沙：岳麓书社，</w:t>
      </w:r>
      <w:r w:rsidRPr="00266940">
        <w:rPr>
          <w:rFonts w:ascii="宋体" w:hAnsi="宋体"/>
          <w:sz w:val="15"/>
          <w:szCs w:val="15"/>
        </w:rPr>
        <w:t>2004</w:t>
      </w:r>
    </w:p>
  </w:footnote>
  <w:footnote w:id="24">
    <w:p w:rsidR="001C3BB4" w:rsidRDefault="001C3BB4">
      <w:pPr>
        <w:pStyle w:val="FootnoteText"/>
      </w:pPr>
      <w:r w:rsidRPr="009024C7">
        <w:rPr>
          <w:rStyle w:val="FootnoteReference"/>
          <w:rFonts w:ascii="宋体"/>
          <w:sz w:val="13"/>
          <w:szCs w:val="13"/>
        </w:rPr>
        <w:footnoteRef/>
      </w:r>
      <w:r w:rsidRPr="009024C7">
        <w:rPr>
          <w:rFonts w:ascii="宋体" w:hAnsi="宋体"/>
          <w:sz w:val="13"/>
          <w:szCs w:val="13"/>
        </w:rPr>
        <w:t xml:space="preserve"> </w:t>
      </w:r>
      <w:r w:rsidRPr="009024C7">
        <w:rPr>
          <w:rFonts w:ascii="宋体" w:hAnsi="宋体" w:hint="eastAsia"/>
          <w:sz w:val="13"/>
          <w:szCs w:val="13"/>
        </w:rPr>
        <w:t>海德格尔</w:t>
      </w:r>
      <w:r w:rsidRPr="009024C7">
        <w:rPr>
          <w:rFonts w:ascii="宋体"/>
          <w:sz w:val="13"/>
          <w:szCs w:val="13"/>
        </w:rPr>
        <w:t>.</w:t>
      </w:r>
      <w:r w:rsidRPr="009024C7">
        <w:rPr>
          <w:rFonts w:ascii="宋体" w:hAnsi="宋体" w:hint="eastAsia"/>
          <w:sz w:val="13"/>
          <w:szCs w:val="13"/>
        </w:rPr>
        <w:t>路标</w:t>
      </w:r>
      <w:r w:rsidRPr="009024C7">
        <w:rPr>
          <w:rFonts w:ascii="宋体" w:hAnsi="宋体"/>
          <w:sz w:val="13"/>
          <w:szCs w:val="13"/>
        </w:rPr>
        <w:t>[M].</w:t>
      </w:r>
      <w:r w:rsidRPr="009024C7">
        <w:rPr>
          <w:rFonts w:ascii="宋体" w:hAnsi="宋体" w:hint="eastAsia"/>
          <w:sz w:val="13"/>
          <w:szCs w:val="13"/>
        </w:rPr>
        <w:t>孙周兴译，北京：商务印书馆，</w:t>
      </w:r>
      <w:r w:rsidRPr="009024C7">
        <w:rPr>
          <w:rFonts w:ascii="宋体" w:hAnsi="宋体"/>
          <w:sz w:val="13"/>
          <w:szCs w:val="13"/>
        </w:rPr>
        <w:t>2000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BB4" w:rsidRPr="004A36C6" w:rsidRDefault="001C3BB4">
    <w:pPr>
      <w:pStyle w:val="Header"/>
      <w:rPr>
        <w:b/>
        <w:sz w:val="21"/>
        <w:szCs w:val="21"/>
      </w:rPr>
    </w:pPr>
    <w:r w:rsidRPr="004A36C6">
      <w:rPr>
        <w:b/>
        <w:sz w:val="21"/>
        <w:szCs w:val="21"/>
      </w:rPr>
      <w:t>2015</w:t>
    </w:r>
    <w:r w:rsidRPr="004A36C6">
      <w:rPr>
        <w:rFonts w:ascii="宋体" w:hAnsi="宋体" w:hint="eastAsia"/>
        <w:b/>
        <w:sz w:val="21"/>
        <w:szCs w:val="21"/>
      </w:rPr>
      <w:t>河南新乡</w:t>
    </w:r>
    <w:r>
      <w:rPr>
        <w:rFonts w:ascii="宋体" w:hAnsi="宋体" w:hint="eastAsia"/>
        <w:b/>
        <w:sz w:val="21"/>
        <w:szCs w:val="21"/>
      </w:rPr>
      <w:t>河南师范大学</w:t>
    </w:r>
    <w:r w:rsidRPr="004A36C6">
      <w:rPr>
        <w:rFonts w:ascii="宋体" w:hAnsi="宋体" w:hint="eastAsia"/>
        <w:b/>
        <w:sz w:val="21"/>
        <w:szCs w:val="21"/>
      </w:rPr>
      <w:t>：全国德育学术委员会</w:t>
    </w:r>
    <w:r w:rsidRPr="004A36C6">
      <w:rPr>
        <w:rFonts w:ascii="宋体" w:hAnsi="宋体"/>
        <w:b/>
        <w:sz w:val="21"/>
        <w:szCs w:val="21"/>
      </w:rPr>
      <w:t>2015</w:t>
    </w:r>
    <w:r w:rsidRPr="004A36C6">
      <w:rPr>
        <w:rFonts w:ascii="宋体" w:hAnsi="宋体" w:hint="eastAsia"/>
        <w:b/>
        <w:sz w:val="21"/>
        <w:szCs w:val="21"/>
      </w:rPr>
      <w:t>年学术年会</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C77D9D"/>
    <w:multiLevelType w:val="hybridMultilevel"/>
    <w:tmpl w:val="D7D0FC16"/>
    <w:lvl w:ilvl="0" w:tplc="A530D402">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0229"/>
    <w:rsid w:val="00082253"/>
    <w:rsid w:val="000A16A6"/>
    <w:rsid w:val="001038C1"/>
    <w:rsid w:val="00110CC2"/>
    <w:rsid w:val="00123A1F"/>
    <w:rsid w:val="001247E3"/>
    <w:rsid w:val="001313E7"/>
    <w:rsid w:val="0013621B"/>
    <w:rsid w:val="00143246"/>
    <w:rsid w:val="00144165"/>
    <w:rsid w:val="001446B4"/>
    <w:rsid w:val="001C3BB4"/>
    <w:rsid w:val="001F2420"/>
    <w:rsid w:val="001F627B"/>
    <w:rsid w:val="002011A5"/>
    <w:rsid w:val="00225F33"/>
    <w:rsid w:val="0025083E"/>
    <w:rsid w:val="00266940"/>
    <w:rsid w:val="002B670A"/>
    <w:rsid w:val="0038509E"/>
    <w:rsid w:val="00394CFC"/>
    <w:rsid w:val="003A0CBC"/>
    <w:rsid w:val="003D0D46"/>
    <w:rsid w:val="003E4AA4"/>
    <w:rsid w:val="00415373"/>
    <w:rsid w:val="00430229"/>
    <w:rsid w:val="00472D9F"/>
    <w:rsid w:val="004A36C6"/>
    <w:rsid w:val="005828E3"/>
    <w:rsid w:val="00583F88"/>
    <w:rsid w:val="005C6A26"/>
    <w:rsid w:val="00600B82"/>
    <w:rsid w:val="006074F4"/>
    <w:rsid w:val="006A48F7"/>
    <w:rsid w:val="006B02C2"/>
    <w:rsid w:val="006B5F5F"/>
    <w:rsid w:val="007378DC"/>
    <w:rsid w:val="00753C53"/>
    <w:rsid w:val="0077714A"/>
    <w:rsid w:val="007A69C6"/>
    <w:rsid w:val="007C3DC0"/>
    <w:rsid w:val="008312E2"/>
    <w:rsid w:val="008445EF"/>
    <w:rsid w:val="00867DF1"/>
    <w:rsid w:val="008B3641"/>
    <w:rsid w:val="008C3A52"/>
    <w:rsid w:val="008D3654"/>
    <w:rsid w:val="008F1982"/>
    <w:rsid w:val="009024C7"/>
    <w:rsid w:val="00932D1D"/>
    <w:rsid w:val="009454E2"/>
    <w:rsid w:val="00995888"/>
    <w:rsid w:val="009A4223"/>
    <w:rsid w:val="00A01D82"/>
    <w:rsid w:val="00A37570"/>
    <w:rsid w:val="00A6279A"/>
    <w:rsid w:val="00A96D2F"/>
    <w:rsid w:val="00AA360E"/>
    <w:rsid w:val="00AB67AE"/>
    <w:rsid w:val="00AD1D70"/>
    <w:rsid w:val="00B45B9F"/>
    <w:rsid w:val="00B53C05"/>
    <w:rsid w:val="00B72C4C"/>
    <w:rsid w:val="00B84A25"/>
    <w:rsid w:val="00B852D9"/>
    <w:rsid w:val="00BA0AC0"/>
    <w:rsid w:val="00BD0744"/>
    <w:rsid w:val="00BD5991"/>
    <w:rsid w:val="00BE3633"/>
    <w:rsid w:val="00C06145"/>
    <w:rsid w:val="00C063F1"/>
    <w:rsid w:val="00C40CC8"/>
    <w:rsid w:val="00C42685"/>
    <w:rsid w:val="00CA7583"/>
    <w:rsid w:val="00CC3BE5"/>
    <w:rsid w:val="00CD2317"/>
    <w:rsid w:val="00D01A57"/>
    <w:rsid w:val="00D77E89"/>
    <w:rsid w:val="00D931B1"/>
    <w:rsid w:val="00E03301"/>
    <w:rsid w:val="00E2670C"/>
    <w:rsid w:val="00E54447"/>
    <w:rsid w:val="00EC17C7"/>
    <w:rsid w:val="00F14AFA"/>
    <w:rsid w:val="00F21C68"/>
    <w:rsid w:val="00F306A7"/>
    <w:rsid w:val="00F558A2"/>
    <w:rsid w:val="00F7423F"/>
    <w:rsid w:val="00F83A41"/>
    <w:rsid w:val="00F84C7D"/>
    <w:rsid w:val="00F94E1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22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30229"/>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430229"/>
    <w:rPr>
      <w:rFonts w:cs="Times New Roman"/>
      <w:sz w:val="18"/>
      <w:szCs w:val="18"/>
    </w:rPr>
  </w:style>
  <w:style w:type="character" w:styleId="FootnoteReference">
    <w:name w:val="footnote reference"/>
    <w:basedOn w:val="DefaultParagraphFont"/>
    <w:uiPriority w:val="99"/>
    <w:semiHidden/>
    <w:rsid w:val="00430229"/>
    <w:rPr>
      <w:rFonts w:cs="Times New Roman"/>
      <w:vertAlign w:val="superscript"/>
    </w:rPr>
  </w:style>
  <w:style w:type="character" w:styleId="Hyperlink">
    <w:name w:val="Hyperlink"/>
    <w:basedOn w:val="DefaultParagraphFont"/>
    <w:uiPriority w:val="99"/>
    <w:semiHidden/>
    <w:rsid w:val="007378DC"/>
    <w:rPr>
      <w:rFonts w:cs="Times New Roman"/>
      <w:color w:val="3377AA"/>
      <w:u w:val="none"/>
      <w:effect w:val="none"/>
    </w:rPr>
  </w:style>
  <w:style w:type="character" w:customStyle="1" w:styleId="pl1">
    <w:name w:val="pl1"/>
    <w:basedOn w:val="DefaultParagraphFont"/>
    <w:uiPriority w:val="99"/>
    <w:rsid w:val="007378DC"/>
    <w:rPr>
      <w:rFonts w:ascii="Arial" w:hAnsi="Arial" w:cs="Arial"/>
      <w:color w:val="666666"/>
      <w:sz w:val="11"/>
      <w:szCs w:val="11"/>
    </w:rPr>
  </w:style>
  <w:style w:type="paragraph" w:styleId="ListParagraph">
    <w:name w:val="List Paragraph"/>
    <w:basedOn w:val="Normal"/>
    <w:uiPriority w:val="99"/>
    <w:qFormat/>
    <w:rsid w:val="00C06145"/>
    <w:pPr>
      <w:ind w:firstLineChars="200" w:firstLine="420"/>
    </w:pPr>
  </w:style>
  <w:style w:type="paragraph" w:styleId="Header">
    <w:name w:val="header"/>
    <w:basedOn w:val="Normal"/>
    <w:link w:val="HeaderChar"/>
    <w:uiPriority w:val="99"/>
    <w:rsid w:val="004A36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Footer">
    <w:name w:val="footer"/>
    <w:basedOn w:val="Normal"/>
    <w:link w:val="FooterChar"/>
    <w:uiPriority w:val="99"/>
    <w:rsid w:val="004A36C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7</Pages>
  <Words>1447</Words>
  <Characters>8249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“自由”的向度及其超越</dc:title>
  <dc:subject/>
  <dc:creator>hkc</dc:creator>
  <cp:keywords/>
  <dc:description/>
  <cp:lastModifiedBy>微软用户</cp:lastModifiedBy>
  <cp:revision>4</cp:revision>
  <cp:lastPrinted>2015-10-08T05:53:00Z</cp:lastPrinted>
  <dcterms:created xsi:type="dcterms:W3CDTF">2015-10-08T05:53:00Z</dcterms:created>
  <dcterms:modified xsi:type="dcterms:W3CDTF">2015-10-08T06:19:00Z</dcterms:modified>
</cp:coreProperties>
</file>